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C3" w:rsidRDefault="00AE117D">
      <w:pPr>
        <w:pStyle w:val="Sinespaciado"/>
        <w:jc w:val="center"/>
      </w:pPr>
      <w:bookmarkStart w:id="0" w:name="_GoBack"/>
      <w:bookmarkEnd w:id="0"/>
      <w:r>
        <w:rPr>
          <w:rFonts w:ascii="Times New Roman" w:hAnsi="Times New Roman" w:cs="Times New Roman"/>
          <w:b/>
          <w:sz w:val="24"/>
          <w:szCs w:val="24"/>
        </w:rPr>
        <w:t>Facultad Latinoamericana de Ciencias Sociales – Ecuador</w:t>
      </w:r>
    </w:p>
    <w:p w:rsidR="00F955C3" w:rsidRDefault="00AE117D">
      <w:pPr>
        <w:pStyle w:val="Sinespaciado"/>
        <w:jc w:val="center"/>
      </w:pPr>
      <w:r>
        <w:rPr>
          <w:rFonts w:ascii="Times New Roman" w:hAnsi="Times New Roman" w:cs="Times New Roman"/>
          <w:b/>
          <w:sz w:val="24"/>
          <w:szCs w:val="24"/>
        </w:rPr>
        <w:t>Departamento de Antropología, Historia y Humanidades</w:t>
      </w:r>
    </w:p>
    <w:p w:rsidR="00F955C3" w:rsidRDefault="00AE117D">
      <w:pPr>
        <w:pStyle w:val="Sinespaciado"/>
        <w:jc w:val="center"/>
      </w:pPr>
      <w:r>
        <w:rPr>
          <w:rFonts w:ascii="Times New Roman" w:hAnsi="Times New Roman" w:cs="Times New Roman"/>
          <w:b/>
          <w:sz w:val="24"/>
          <w:szCs w:val="24"/>
        </w:rPr>
        <w:t>Curso: Antropología e Historia Andina</w:t>
      </w:r>
    </w:p>
    <w:p w:rsidR="00F955C3" w:rsidRDefault="00F955C3">
      <w:pPr>
        <w:pStyle w:val="Sinespaciado"/>
        <w:rPr>
          <w:rFonts w:ascii="Times New Roman" w:hAnsi="Times New Roman" w:cs="Times New Roman"/>
          <w:b/>
          <w:sz w:val="24"/>
          <w:szCs w:val="24"/>
        </w:rPr>
      </w:pPr>
    </w:p>
    <w:p w:rsidR="00F955C3" w:rsidRDefault="00F955C3">
      <w:pPr>
        <w:pStyle w:val="Sinespaciado"/>
        <w:rPr>
          <w:rFonts w:ascii="Times New Roman" w:hAnsi="Times New Roman" w:cs="Times New Roman"/>
          <w:b/>
          <w:sz w:val="24"/>
          <w:szCs w:val="24"/>
        </w:rPr>
      </w:pPr>
    </w:p>
    <w:p w:rsidR="00F955C3" w:rsidRDefault="00AE117D">
      <w:pPr>
        <w:pStyle w:val="Sinespaciado"/>
      </w:pPr>
      <w:r>
        <w:rPr>
          <w:rFonts w:ascii="Times New Roman" w:hAnsi="Times New Roman" w:cs="Times New Roman"/>
          <w:sz w:val="24"/>
          <w:szCs w:val="24"/>
        </w:rPr>
        <w:t>Módulo: enero 9 – marzo 10, 2017</w:t>
      </w:r>
    </w:p>
    <w:p w:rsidR="00F955C3" w:rsidRDefault="00AE117D">
      <w:pPr>
        <w:pStyle w:val="Sinespaciado"/>
      </w:pPr>
      <w:r>
        <w:rPr>
          <w:rFonts w:ascii="Times New Roman" w:hAnsi="Times New Roman" w:cs="Times New Roman"/>
          <w:sz w:val="24"/>
          <w:szCs w:val="24"/>
        </w:rPr>
        <w:t>Profesora: Alicia Torres</w:t>
      </w:r>
    </w:p>
    <w:p w:rsidR="00F955C3" w:rsidRDefault="00AE117D">
      <w:pPr>
        <w:pStyle w:val="Sinespaciado"/>
      </w:pPr>
      <w:r>
        <w:rPr>
          <w:rFonts w:ascii="Times New Roman" w:hAnsi="Times New Roman" w:cs="Times New Roman"/>
          <w:sz w:val="24"/>
          <w:szCs w:val="24"/>
        </w:rPr>
        <w:t>Horario: lunes y miércoles de 17:00 a 20:00 horas</w:t>
      </w:r>
    </w:p>
    <w:p w:rsidR="00F955C3" w:rsidRDefault="00AE117D">
      <w:pPr>
        <w:pStyle w:val="Standard"/>
        <w:spacing w:after="0" w:line="240" w:lineRule="auto"/>
      </w:pPr>
      <w:r>
        <w:rPr>
          <w:rFonts w:ascii="Times New Roman" w:hAnsi="Times New Roman" w:cs="Times New Roman"/>
          <w:sz w:val="24"/>
          <w:szCs w:val="24"/>
        </w:rPr>
        <w:t>Horario de consulta: martes y jueves, previa cita</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lang w:val="es-CL"/>
        </w:rPr>
        <w:t>Descripción</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El curso analizará temas claves en Historia y Antropología de los Andes. A través de este enfoque interdisciplinario, se explorará cómo estas disciplinas pueden formular y entender temas relacionados con el pasado y el presente de la región de los Andes en referencia a temas tales como la organización política y prácticas de resistencia, la formación identitaria, los discursos de la exclusión, la movilidad, entre otros.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Estos estudios han sido realizados desde diversas comunidades académicas localizadas tanto en diversos países del Norte, como en el Sur. Por tanto, el curso intentará develar en qué medida han existido miradas en contrapunto desde las distintos puntos de enunciación y cómo esto permite –o no- esclarecer el campo de los estudios andinos; se analizarán las discusiones significativas que han marcado ese campo, tales como el indigenismo y el debate sobre el esencialismo andino. Estos debates permitirán analizar la búsqueda y exploración de una nueva agenda de investigación.  De esta manera el curso está dividido en tres secciones: (1) trayectorias en los estudios andinos; (2) el debate del esencialismo andino; y, (3) hacia una nueva agenda de investigación.</w:t>
      </w:r>
    </w:p>
    <w:p w:rsidR="00F955C3" w:rsidRDefault="00F955C3">
      <w:pPr>
        <w:pStyle w:val="Standard"/>
        <w:spacing w:after="0" w:line="240" w:lineRule="auto"/>
        <w:rPr>
          <w:rFonts w:ascii="Times New Roman" w:hAnsi="Times New Roman" w:cs="Times New Roman"/>
          <w:b/>
          <w:sz w:val="24"/>
          <w:szCs w:val="24"/>
          <w:lang w:val="es-CL"/>
        </w:rPr>
      </w:pPr>
    </w:p>
    <w:p w:rsidR="00F955C3" w:rsidRDefault="00AE117D">
      <w:pPr>
        <w:pStyle w:val="Standard"/>
        <w:spacing w:after="0" w:line="240" w:lineRule="auto"/>
      </w:pPr>
      <w:r>
        <w:rPr>
          <w:rFonts w:ascii="Times New Roman" w:hAnsi="Times New Roman" w:cs="Times New Roman"/>
          <w:b/>
          <w:sz w:val="24"/>
          <w:szCs w:val="24"/>
          <w:lang w:val="es-CL"/>
        </w:rPr>
        <w:t>Formato</w:t>
      </w:r>
    </w:p>
    <w:p w:rsidR="00F955C3" w:rsidRDefault="00AE117D">
      <w:pPr>
        <w:pStyle w:val="Standard"/>
        <w:spacing w:after="0" w:line="240" w:lineRule="auto"/>
      </w:pPr>
      <w:r>
        <w:rPr>
          <w:rFonts w:ascii="Times New Roman" w:hAnsi="Times New Roman" w:cs="Times New Roman"/>
          <w:spacing w:val="-3"/>
          <w:sz w:val="24"/>
          <w:szCs w:val="24"/>
          <w:lang w:val="es-ES"/>
        </w:rPr>
        <w:t xml:space="preserve">El curso combinará la exposición por parte de la profesora de los diferentes temas y la participación y discusión de los estudiantes a partir de las lecturas asignadas para cada sesión. Por tanto, </w:t>
      </w:r>
      <w:r>
        <w:rPr>
          <w:rFonts w:ascii="Times New Roman" w:hAnsi="Times New Roman" w:cs="Times New Roman"/>
          <w:sz w:val="24"/>
          <w:szCs w:val="24"/>
        </w:rPr>
        <w:t>los y las estudiantes deberán preparar las lecturas de cada sesión con notas. Asimismo, cada estudiante deberá hacer una presentación de una lectura asignada.</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Requisitos y tareas</w:t>
      </w:r>
    </w:p>
    <w:p w:rsidR="00F955C3" w:rsidRDefault="00AE117D">
      <w:pPr>
        <w:pStyle w:val="Standard"/>
        <w:numPr>
          <w:ilvl w:val="0"/>
          <w:numId w:val="7"/>
        </w:numPr>
        <w:spacing w:after="0" w:line="240" w:lineRule="auto"/>
      </w:pPr>
      <w:r>
        <w:rPr>
          <w:rFonts w:ascii="Times New Roman" w:hAnsi="Times New Roman" w:cs="Times New Roman"/>
          <w:sz w:val="24"/>
          <w:szCs w:val="24"/>
        </w:rPr>
        <w:t>Realizar las lecturas asignadas a cada sesión de trabajo. Se deberá tomar notas y llevarlas para la discusión del seminario y usarlas en la confección de los ensayos.</w:t>
      </w:r>
    </w:p>
    <w:p w:rsidR="00F955C3" w:rsidRDefault="00AE117D">
      <w:pPr>
        <w:pStyle w:val="Standard"/>
        <w:numPr>
          <w:ilvl w:val="0"/>
          <w:numId w:val="1"/>
        </w:numPr>
        <w:spacing w:after="0" w:line="240" w:lineRule="auto"/>
      </w:pPr>
      <w:r>
        <w:rPr>
          <w:rFonts w:ascii="Times New Roman" w:hAnsi="Times New Roman" w:cs="Times New Roman"/>
          <w:sz w:val="24"/>
          <w:szCs w:val="24"/>
        </w:rPr>
        <w:t>Asistencia y puntualidad.</w:t>
      </w:r>
    </w:p>
    <w:p w:rsidR="00F955C3" w:rsidRDefault="00AE117D">
      <w:pPr>
        <w:pStyle w:val="Standard"/>
        <w:numPr>
          <w:ilvl w:val="0"/>
          <w:numId w:val="1"/>
        </w:numPr>
        <w:spacing w:after="0" w:line="240" w:lineRule="auto"/>
      </w:pPr>
      <w:r>
        <w:rPr>
          <w:rFonts w:ascii="Times New Roman" w:hAnsi="Times New Roman" w:cs="Times New Roman"/>
          <w:sz w:val="24"/>
          <w:szCs w:val="24"/>
        </w:rPr>
        <w:t>Una presentación en clase.</w:t>
      </w:r>
    </w:p>
    <w:p w:rsidR="00F955C3" w:rsidRDefault="00AE117D">
      <w:pPr>
        <w:pStyle w:val="Standard"/>
        <w:numPr>
          <w:ilvl w:val="0"/>
          <w:numId w:val="1"/>
        </w:numPr>
        <w:spacing w:after="0" w:line="240" w:lineRule="auto"/>
      </w:pPr>
      <w:r>
        <w:rPr>
          <w:rFonts w:ascii="Times New Roman" w:hAnsi="Times New Roman" w:cs="Times New Roman"/>
          <w:sz w:val="24"/>
          <w:szCs w:val="24"/>
        </w:rPr>
        <w:t>Elaborar dos ensayos.</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Ponderación de las actividades para la evaluación</w:t>
      </w:r>
    </w:p>
    <w:p w:rsidR="00F955C3" w:rsidRDefault="00AE117D">
      <w:pPr>
        <w:pStyle w:val="Standard"/>
        <w:numPr>
          <w:ilvl w:val="0"/>
          <w:numId w:val="8"/>
        </w:numPr>
        <w:spacing w:after="0" w:line="240" w:lineRule="auto"/>
      </w:pPr>
      <w:r>
        <w:rPr>
          <w:rFonts w:ascii="Times New Roman" w:hAnsi="Times New Roman" w:cs="Times New Roman"/>
          <w:sz w:val="24"/>
          <w:szCs w:val="24"/>
        </w:rPr>
        <w:t>Presentación en clase: la presentación individual debe durar 15 minutos. El contenido de la presentación debe estar a tono con el tema de la sesión y debe tener tanto una reflexión conceptual como metodológica. Se evalúa el argumento de la presentación y la capacidad de comunicar las ideas (20%).</w:t>
      </w:r>
    </w:p>
    <w:p w:rsidR="00F955C3" w:rsidRDefault="00AE117D">
      <w:pPr>
        <w:pStyle w:val="Standard"/>
        <w:numPr>
          <w:ilvl w:val="0"/>
          <w:numId w:val="2"/>
        </w:numPr>
        <w:spacing w:after="0" w:line="240" w:lineRule="auto"/>
      </w:pPr>
      <w:r>
        <w:rPr>
          <w:rFonts w:ascii="Times New Roman" w:hAnsi="Times New Roman" w:cs="Times New Roman"/>
          <w:sz w:val="24"/>
          <w:szCs w:val="24"/>
        </w:rPr>
        <w:lastRenderedPageBreak/>
        <w:t>Ensayo 1</w:t>
      </w:r>
      <w:r>
        <w:rPr>
          <w:rStyle w:val="Refdenotaalpie"/>
        </w:rPr>
        <w:footnoteReference w:id="1"/>
      </w:r>
      <w:r>
        <w:rPr>
          <w:rFonts w:ascii="Times New Roman" w:hAnsi="Times New Roman" w:cs="Times New Roman"/>
          <w:sz w:val="24"/>
          <w:szCs w:val="24"/>
        </w:rPr>
        <w:t>: Se trata de analizar un documento ya sea escrito o visual (por ejemplo, Los hieleros del Chimborazo de Gustavo Guayasamín, Ecuador; o Llucshi Caimanta de Jorge Sanjinés, Bolivia) en términos de las representaciones sobre lo andino (40%).</w:t>
      </w:r>
    </w:p>
    <w:p w:rsidR="00F955C3" w:rsidRDefault="00AE117D">
      <w:pPr>
        <w:pStyle w:val="Prrafodelista"/>
        <w:numPr>
          <w:ilvl w:val="0"/>
          <w:numId w:val="2"/>
        </w:numPr>
        <w:spacing w:after="0" w:line="240" w:lineRule="auto"/>
      </w:pPr>
      <w:r>
        <w:rPr>
          <w:rFonts w:ascii="Times New Roman" w:hAnsi="Times New Roman" w:cs="Times New Roman"/>
          <w:sz w:val="24"/>
          <w:szCs w:val="24"/>
        </w:rPr>
        <w:t>Ensayo 2</w:t>
      </w:r>
      <w:r>
        <w:rPr>
          <w:rStyle w:val="Refdenotaalpie"/>
        </w:rPr>
        <w:footnoteReference w:id="2"/>
      </w:r>
      <w:r>
        <w:rPr>
          <w:rFonts w:ascii="Times New Roman" w:hAnsi="Times New Roman" w:cs="Times New Roman"/>
          <w:sz w:val="24"/>
          <w:szCs w:val="24"/>
        </w:rPr>
        <w:t>: Se trata de elegir un tema de la nueva agenda de investigación y desarrollarlo (40%).</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Calendario de entregas</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sz w:val="24"/>
          <w:szCs w:val="24"/>
        </w:rPr>
        <w:t>Presentación en clase: a establecer en primera sesión del curso. Traer a la sesión seleccionada la presentación que se quiere realizar.</w:t>
      </w:r>
    </w:p>
    <w:p w:rsidR="00F955C3" w:rsidRDefault="00AE117D">
      <w:pPr>
        <w:pStyle w:val="Standard"/>
        <w:spacing w:after="0" w:line="240" w:lineRule="auto"/>
      </w:pPr>
      <w:r>
        <w:rPr>
          <w:rFonts w:ascii="Times New Roman" w:hAnsi="Times New Roman" w:cs="Times New Roman"/>
          <w:sz w:val="24"/>
          <w:szCs w:val="24"/>
        </w:rPr>
        <w:t>Ensayo 1: 8 de febrero</w:t>
      </w:r>
    </w:p>
    <w:p w:rsidR="00F955C3" w:rsidRDefault="00AE117D">
      <w:pPr>
        <w:pStyle w:val="Standard"/>
        <w:spacing w:after="0" w:line="240" w:lineRule="auto"/>
      </w:pPr>
      <w:r>
        <w:rPr>
          <w:rFonts w:ascii="Times New Roman" w:hAnsi="Times New Roman" w:cs="Times New Roman"/>
          <w:sz w:val="24"/>
          <w:szCs w:val="24"/>
        </w:rPr>
        <w:t>Ensayo 2: 10 de marzo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Sección 1: Trayectorias de los estudios andinos: ¿miradas en contrapunto?: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Sesión 1 – 9 de enero: Presentación curso</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Lectura obligatoria</w:t>
      </w:r>
    </w:p>
    <w:p w:rsidR="00F955C3" w:rsidRDefault="00AE117D">
      <w:pPr>
        <w:pStyle w:val="Standard"/>
        <w:spacing w:after="0" w:line="240" w:lineRule="auto"/>
      </w:pPr>
      <w:r>
        <w:rPr>
          <w:rFonts w:ascii="Times New Roman" w:hAnsi="Times New Roman" w:cs="Times New Roman"/>
          <w:sz w:val="24"/>
          <w:szCs w:val="24"/>
        </w:rPr>
        <w:t>Prieto, Mercedes (no publicado). “Los estudios andinos: un campo ambiguo”.</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Video: Los hieleros del Chimborazo, Director: Gustavo Guayasamín, 23 minutos.</w:t>
      </w:r>
    </w:p>
    <w:p w:rsidR="00F955C3" w:rsidRDefault="00AE117D">
      <w:pPr>
        <w:pStyle w:val="Standard"/>
        <w:spacing w:after="0" w:line="240" w:lineRule="auto"/>
      </w:pPr>
      <w:r>
        <w:rPr>
          <w:rFonts w:ascii="Times New Roman" w:hAnsi="Times New Roman" w:cs="Times New Roman"/>
          <w:sz w:val="24"/>
          <w:szCs w:val="24"/>
        </w:rPr>
        <w:t>Video: Baltazar Ucsha, el último hielero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Sesión 2 – 11 de enero: Andes pre-coloniales</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p>
    <w:p w:rsidR="00F955C3" w:rsidRDefault="00AE117D">
      <w:pPr>
        <w:pStyle w:val="Standard"/>
        <w:spacing w:after="0" w:line="240" w:lineRule="auto"/>
      </w:pPr>
      <w:r>
        <w:rPr>
          <w:rFonts w:ascii="Times New Roman" w:hAnsi="Times New Roman" w:cs="Times New Roman"/>
          <w:sz w:val="24"/>
          <w:szCs w:val="24"/>
        </w:rPr>
        <w:t xml:space="preserve">Valcárcel, Luis E. (1978). “El Estado Inca”. En </w:t>
      </w:r>
      <w:r>
        <w:rPr>
          <w:rFonts w:ascii="Times New Roman" w:hAnsi="Times New Roman" w:cs="Times New Roman"/>
          <w:i/>
          <w:sz w:val="24"/>
          <w:szCs w:val="24"/>
        </w:rPr>
        <w:t>Los modos de producción en el imperio de los Incas</w:t>
      </w:r>
      <w:r>
        <w:rPr>
          <w:rFonts w:ascii="Times New Roman" w:hAnsi="Times New Roman" w:cs="Times New Roman"/>
          <w:sz w:val="24"/>
          <w:szCs w:val="24"/>
        </w:rPr>
        <w:t>, Waldemar Espinoza Soriano, comp. Lima: Mantaro. Pp. 141-170.</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Murra, John (2000 [1972]). “El control vertical de un máximo de pisos ecológicos en la economía de las sociedades andinas”, y “El `archipiélago vertical´ once años después”. En </w:t>
      </w:r>
      <w:r>
        <w:rPr>
          <w:rFonts w:ascii="Times New Roman" w:hAnsi="Times New Roman" w:cs="Times New Roman"/>
          <w:i/>
          <w:sz w:val="24"/>
          <w:szCs w:val="24"/>
        </w:rPr>
        <w:t>El mundo andino: población, medio ambiente y economía</w:t>
      </w:r>
      <w:r>
        <w:rPr>
          <w:rFonts w:ascii="Times New Roman" w:hAnsi="Times New Roman" w:cs="Times New Roman"/>
          <w:sz w:val="24"/>
          <w:szCs w:val="24"/>
        </w:rPr>
        <w:t>. Lima: IEP y PUCE. Pp. 85-125 y 132-139.</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Cummins, Tom (1993) “La representación en el siglo XVI: la imagen colonial del Inca. En </w:t>
      </w:r>
      <w:r>
        <w:rPr>
          <w:rFonts w:ascii="Times New Roman" w:hAnsi="Times New Roman" w:cs="Times New Roman"/>
          <w:i/>
          <w:iCs/>
          <w:sz w:val="24"/>
          <w:szCs w:val="24"/>
        </w:rPr>
        <w:t xml:space="preserve">Mito y simbolismo en los Andes: la figura y la palabra. </w:t>
      </w:r>
      <w:r>
        <w:rPr>
          <w:rFonts w:ascii="Times New Roman" w:hAnsi="Times New Roman" w:cs="Times New Roman"/>
          <w:sz w:val="24"/>
          <w:szCs w:val="24"/>
        </w:rPr>
        <w:t>Cusco: Centro de Estudios Regionales Andinos "Bartolomé de las Casas". Pp. 87-136</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AE117D">
      <w:pPr>
        <w:pStyle w:val="Standard"/>
        <w:spacing w:after="0" w:line="240" w:lineRule="auto"/>
      </w:pPr>
      <w:r>
        <w:rPr>
          <w:rFonts w:ascii="Times New Roman" w:hAnsi="Times New Roman" w:cs="Times New Roman"/>
          <w:sz w:val="24"/>
          <w:szCs w:val="24"/>
        </w:rPr>
        <w:t xml:space="preserve">Salomon, Frank (2011 [1980]). </w:t>
      </w:r>
      <w:r>
        <w:rPr>
          <w:rFonts w:ascii="Times New Roman" w:hAnsi="Times New Roman" w:cs="Times New Roman"/>
          <w:i/>
          <w:sz w:val="24"/>
          <w:szCs w:val="24"/>
        </w:rPr>
        <w:t>Los señores étnicos de Quito en la época de los Incas: la economía política de los señoríos norandinos</w:t>
      </w:r>
      <w:r>
        <w:rPr>
          <w:rFonts w:ascii="Times New Roman" w:hAnsi="Times New Roman" w:cs="Times New Roman"/>
          <w:sz w:val="24"/>
          <w:szCs w:val="24"/>
        </w:rPr>
        <w:t>. Quito: Instituto Metropolitano de Patrimonio. Pp. 215-257.</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Golte, Jürgen (1980). </w:t>
      </w:r>
      <w:r>
        <w:rPr>
          <w:rFonts w:ascii="Times New Roman" w:hAnsi="Times New Roman" w:cs="Times New Roman"/>
          <w:i/>
          <w:sz w:val="24"/>
          <w:szCs w:val="24"/>
        </w:rPr>
        <w:t>La racionalidad de la organización andina</w:t>
      </w:r>
      <w:r>
        <w:rPr>
          <w:rFonts w:ascii="Times New Roman" w:hAnsi="Times New Roman" w:cs="Times New Roman"/>
          <w:sz w:val="24"/>
          <w:szCs w:val="24"/>
        </w:rPr>
        <w:t>. Lima: IEP.</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Urton, Gary (1989). “La historia de un mito: Pacariqtambo y el origen de los Incas. </w:t>
      </w:r>
      <w:r>
        <w:rPr>
          <w:rFonts w:ascii="Times New Roman" w:hAnsi="Times New Roman" w:cs="Times New Roman"/>
          <w:i/>
          <w:sz w:val="24"/>
          <w:szCs w:val="24"/>
        </w:rPr>
        <w:t>Revista Andina</w:t>
      </w:r>
      <w:r>
        <w:rPr>
          <w:rFonts w:ascii="Times New Roman" w:hAnsi="Times New Roman" w:cs="Times New Roman"/>
          <w:sz w:val="24"/>
          <w:szCs w:val="24"/>
        </w:rPr>
        <w:t>, Año: 1989   n.13</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Sesión 3 – 16 de enero: la colonialidad</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p>
    <w:p w:rsidR="00F955C3" w:rsidRDefault="00AE117D">
      <w:pPr>
        <w:pStyle w:val="Standard"/>
        <w:spacing w:after="0" w:line="240" w:lineRule="auto"/>
      </w:pPr>
      <w:r>
        <w:rPr>
          <w:rFonts w:ascii="Times New Roman" w:hAnsi="Times New Roman" w:cs="Times New Roman"/>
          <w:sz w:val="24"/>
          <w:szCs w:val="24"/>
        </w:rPr>
        <w:t xml:space="preserve">Harris, Olivia (1987). “Phaxsima y qullqui. Los poderes y significados del dinero en el norte de Potosí”. En </w:t>
      </w:r>
      <w:r>
        <w:rPr>
          <w:rFonts w:ascii="Times New Roman" w:hAnsi="Times New Roman" w:cs="Times New Roman"/>
          <w:i/>
          <w:sz w:val="24"/>
          <w:szCs w:val="24"/>
        </w:rPr>
        <w:t>La participación indígena en los mercados surandinos: estrategias y reproducción social. Siglos XVI a XX</w:t>
      </w:r>
      <w:r>
        <w:rPr>
          <w:rFonts w:ascii="Times New Roman" w:hAnsi="Times New Roman" w:cs="Times New Roman"/>
          <w:sz w:val="24"/>
          <w:szCs w:val="24"/>
        </w:rPr>
        <w:t>. La Paz: CERES. Pp. 235-280.</w:t>
      </w:r>
    </w:p>
    <w:p w:rsidR="00F955C3" w:rsidRDefault="00F955C3">
      <w:pPr>
        <w:pStyle w:val="Standard"/>
        <w:spacing w:after="0" w:line="240" w:lineRule="auto"/>
        <w:rPr>
          <w:rFonts w:ascii="Times New Roman" w:hAnsi="Times New Roman" w:cs="Times New Roman"/>
          <w:sz w:val="24"/>
          <w:szCs w:val="24"/>
        </w:rPr>
      </w:pP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Nash, June (1979). </w:t>
      </w:r>
      <w:r>
        <w:rPr>
          <w:rFonts w:ascii="Times New Roman" w:hAnsi="Times New Roman" w:cs="Times New Roman"/>
          <w:i/>
          <w:sz w:val="24"/>
          <w:szCs w:val="24"/>
          <w:lang w:val="en-US"/>
        </w:rPr>
        <w:t>We Eat the Mines and the Mines Eat us: Dependency and</w:t>
      </w:r>
    </w:p>
    <w:p w:rsidR="00F955C3" w:rsidRDefault="00AE117D">
      <w:pPr>
        <w:pStyle w:val="Standard"/>
        <w:spacing w:after="0" w:line="240" w:lineRule="auto"/>
      </w:pPr>
      <w:r>
        <w:rPr>
          <w:rFonts w:ascii="Times New Roman" w:hAnsi="Times New Roman" w:cs="Times New Roman"/>
          <w:i/>
          <w:sz w:val="24"/>
          <w:szCs w:val="24"/>
          <w:lang w:val="en-US"/>
        </w:rPr>
        <w:t>Exploitation in Bolivian Tin Mines</w:t>
      </w:r>
      <w:r>
        <w:rPr>
          <w:rFonts w:ascii="Times New Roman" w:hAnsi="Times New Roman" w:cs="Times New Roman"/>
          <w:sz w:val="24"/>
          <w:szCs w:val="24"/>
          <w:lang w:val="en-US"/>
        </w:rPr>
        <w:t xml:space="preserve">. </w:t>
      </w:r>
      <w:r>
        <w:rPr>
          <w:rFonts w:ascii="Times New Roman" w:hAnsi="Times New Roman" w:cs="Times New Roman"/>
          <w:sz w:val="24"/>
          <w:szCs w:val="24"/>
          <w:lang w:val="es-ES"/>
        </w:rPr>
        <w:t>Nueva York: Columbia University. Pp. 121-147; 168-169.</w:t>
      </w:r>
    </w:p>
    <w:p w:rsidR="00F955C3" w:rsidRDefault="00F955C3">
      <w:pPr>
        <w:pStyle w:val="Standard"/>
        <w:spacing w:after="0" w:line="240" w:lineRule="auto"/>
        <w:rPr>
          <w:rFonts w:ascii="Times New Roman" w:hAnsi="Times New Roman" w:cs="Times New Roman"/>
          <w:sz w:val="24"/>
          <w:szCs w:val="24"/>
          <w:lang w:val="es-ES"/>
        </w:rPr>
      </w:pPr>
    </w:p>
    <w:p w:rsidR="00F955C3" w:rsidRPr="009D2735" w:rsidRDefault="00AE117D">
      <w:pPr>
        <w:pStyle w:val="Standard"/>
        <w:spacing w:after="0" w:line="240" w:lineRule="auto"/>
        <w:rPr>
          <w:lang w:val="en-US"/>
        </w:rPr>
      </w:pPr>
      <w:r>
        <w:rPr>
          <w:rFonts w:ascii="Times New Roman" w:hAnsi="Times New Roman" w:cs="Times New Roman"/>
          <w:sz w:val="24"/>
          <w:szCs w:val="24"/>
          <w:lang w:val="en-US"/>
        </w:rPr>
        <w:t xml:space="preserve">Mangan, Jane (2009). “A market of identities: women, trade, and ethnic labels in colonial Potosí”. En </w:t>
      </w:r>
      <w:r>
        <w:rPr>
          <w:rFonts w:ascii="Times New Roman" w:hAnsi="Times New Roman" w:cs="Times New Roman"/>
          <w:i/>
          <w:sz w:val="24"/>
          <w:szCs w:val="24"/>
          <w:lang w:val="en-US"/>
        </w:rPr>
        <w:t xml:space="preserve">Imperial Subjects, </w:t>
      </w:r>
      <w:r>
        <w:rPr>
          <w:rFonts w:ascii="Times New Roman" w:hAnsi="Times New Roman" w:cs="Times New Roman"/>
          <w:sz w:val="24"/>
          <w:szCs w:val="24"/>
          <w:lang w:val="en-US"/>
        </w:rPr>
        <w:t>A. Fisher y M. O’Hara, editors. Durham y Londres: Duke University Press. Pp. 61-80</w:t>
      </w:r>
    </w:p>
    <w:p w:rsidR="00F955C3" w:rsidRDefault="00F955C3">
      <w:pPr>
        <w:pStyle w:val="Standard"/>
        <w:spacing w:after="0" w:line="240" w:lineRule="auto"/>
        <w:rPr>
          <w:rFonts w:ascii="Times New Roman" w:hAnsi="Times New Roman" w:cs="Times New Roman"/>
          <w:b/>
          <w:sz w:val="24"/>
          <w:szCs w:val="24"/>
          <w:lang w:val="en-US"/>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tabs>
          <w:tab w:val="left" w:pos="2249"/>
        </w:tabs>
        <w:spacing w:after="0" w:line="240" w:lineRule="auto"/>
        <w:ind w:left="45"/>
      </w:pPr>
      <w:r>
        <w:rPr>
          <w:rFonts w:ascii="Times New Roman" w:eastAsia="Times New Roman" w:hAnsi="Times New Roman" w:cs="Times New Roman"/>
          <w:sz w:val="24"/>
          <w:szCs w:val="24"/>
          <w:lang w:val="es-ES" w:eastAsia="es-ES"/>
        </w:rPr>
        <w:t>Méndez, Cecilia (1990) “Los indios, la independencia y la “herencia colonial” algunas reflexiones”. Allpanchis, Año 22, No. 35 – 36 p. 139 – 146</w:t>
      </w:r>
    </w:p>
    <w:p w:rsidR="00F955C3" w:rsidRDefault="00F955C3">
      <w:pPr>
        <w:pStyle w:val="Standard"/>
        <w:tabs>
          <w:tab w:val="left" w:pos="2249"/>
        </w:tabs>
        <w:spacing w:after="0" w:line="240" w:lineRule="auto"/>
        <w:ind w:left="45"/>
        <w:rPr>
          <w:rFonts w:ascii="Times New Roman" w:eastAsia="Times New Roman" w:hAnsi="Times New Roman" w:cs="Times New Roman"/>
          <w:sz w:val="24"/>
          <w:szCs w:val="24"/>
          <w:lang w:val="es-ES" w:eastAsia="es-ES"/>
        </w:rPr>
      </w:pPr>
    </w:p>
    <w:p w:rsidR="00F955C3" w:rsidRDefault="00AE117D">
      <w:pPr>
        <w:pStyle w:val="Standard"/>
        <w:tabs>
          <w:tab w:val="left" w:pos="2249"/>
        </w:tabs>
        <w:spacing w:after="0" w:line="240" w:lineRule="auto"/>
        <w:ind w:left="45"/>
      </w:pPr>
      <w:r>
        <w:rPr>
          <w:rFonts w:ascii="Times New Roman" w:hAnsi="Times New Roman" w:cs="Times New Roman"/>
        </w:rPr>
        <w:t xml:space="preserve">Thomson, SINCLAIR (2006) </w:t>
      </w:r>
      <w:r>
        <w:rPr>
          <w:rFonts w:ascii="Times New Roman" w:hAnsi="Times New Roman" w:cs="Times New Roman"/>
          <w:i/>
          <w:iCs/>
        </w:rPr>
        <w:t xml:space="preserve">Cuando sólo reinasen los indios: la política aymara en la era de la insurgencia. </w:t>
      </w:r>
      <w:r>
        <w:rPr>
          <w:rFonts w:ascii="Times New Roman" w:hAnsi="Times New Roman" w:cs="Times New Roman"/>
        </w:rPr>
        <w:t>La Paz: Muela del Diablo. 2006. Pp. 77 - 168</w:t>
      </w:r>
    </w:p>
    <w:p w:rsidR="00F955C3" w:rsidRDefault="00F955C3">
      <w:pPr>
        <w:pStyle w:val="Standard"/>
        <w:tabs>
          <w:tab w:val="left" w:pos="2249"/>
        </w:tabs>
        <w:spacing w:after="0" w:line="240" w:lineRule="auto"/>
        <w:ind w:left="45"/>
      </w:pPr>
    </w:p>
    <w:p w:rsidR="00F955C3" w:rsidRDefault="00AE117D">
      <w:pPr>
        <w:pStyle w:val="Standard"/>
        <w:tabs>
          <w:tab w:val="left" w:pos="2249"/>
        </w:tabs>
        <w:spacing w:after="0" w:line="240" w:lineRule="auto"/>
        <w:ind w:left="45"/>
      </w:pPr>
      <w:r>
        <w:t>Salgado. Mireya (20..) Tesis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Sesión 4 – 18 de enero: hacienda, comunidad y conflicto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p>
    <w:p w:rsidR="00F955C3" w:rsidRDefault="00AE117D">
      <w:pPr>
        <w:pStyle w:val="Standard"/>
        <w:spacing w:after="0" w:line="240" w:lineRule="auto"/>
      </w:pPr>
      <w:r>
        <w:rPr>
          <w:rFonts w:ascii="Times New Roman" w:hAnsi="Times New Roman" w:cs="Times New Roman"/>
          <w:sz w:val="24"/>
          <w:szCs w:val="24"/>
        </w:rPr>
        <w:t xml:space="preserve">Platt, Tristán (1982). </w:t>
      </w:r>
      <w:r>
        <w:rPr>
          <w:rFonts w:ascii="Times New Roman" w:hAnsi="Times New Roman" w:cs="Times New Roman"/>
          <w:i/>
          <w:sz w:val="24"/>
          <w:szCs w:val="24"/>
        </w:rPr>
        <w:t>Estado boliviano y ayllu andino: tierra y tributo en el norte de Potosí</w:t>
      </w:r>
      <w:r>
        <w:rPr>
          <w:rFonts w:ascii="Times New Roman" w:hAnsi="Times New Roman" w:cs="Times New Roman"/>
          <w:sz w:val="24"/>
          <w:szCs w:val="24"/>
        </w:rPr>
        <w:t>. Lima: IEP. pp. 148-172.</w:t>
      </w:r>
    </w:p>
    <w:p w:rsidR="00F955C3" w:rsidRDefault="00F955C3">
      <w:pPr>
        <w:pStyle w:val="Standard"/>
        <w:spacing w:after="0" w:line="240" w:lineRule="auto"/>
        <w:rPr>
          <w:rFonts w:ascii="Times New Roman" w:hAnsi="Times New Roman" w:cs="Times New Roman"/>
          <w:sz w:val="24"/>
          <w:szCs w:val="24"/>
        </w:rPr>
      </w:pP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Guerrero, Andrés (1991). </w:t>
      </w:r>
      <w:r>
        <w:rPr>
          <w:rFonts w:ascii="Times New Roman" w:hAnsi="Times New Roman" w:cs="Times New Roman"/>
          <w:i/>
          <w:sz w:val="24"/>
          <w:szCs w:val="24"/>
        </w:rPr>
        <w:t xml:space="preserve">La semántica de la dominación. </w:t>
      </w:r>
      <w:r>
        <w:rPr>
          <w:rFonts w:ascii="Times New Roman" w:hAnsi="Times New Roman" w:cs="Times New Roman"/>
          <w:sz w:val="24"/>
          <w:szCs w:val="24"/>
          <w:lang w:val="en-US"/>
        </w:rPr>
        <w:t>Quito: Libri Mundi.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Pp. 121-212.</w:t>
      </w:r>
    </w:p>
    <w:p w:rsidR="00F955C3" w:rsidRDefault="00F955C3">
      <w:pPr>
        <w:pStyle w:val="Standard"/>
        <w:spacing w:after="0" w:line="240" w:lineRule="auto"/>
        <w:rPr>
          <w:rFonts w:ascii="Times New Roman" w:hAnsi="Times New Roman" w:cs="Times New Roman"/>
          <w:sz w:val="24"/>
          <w:szCs w:val="24"/>
          <w:lang w:val="en-US"/>
        </w:rPr>
      </w:pPr>
    </w:p>
    <w:p w:rsidR="00F955C3" w:rsidRDefault="00AE117D">
      <w:pPr>
        <w:pStyle w:val="Standard"/>
        <w:spacing w:after="0" w:line="240" w:lineRule="auto"/>
      </w:pPr>
      <w:r>
        <w:rPr>
          <w:rFonts w:ascii="Times New Roman" w:hAnsi="Times New Roman" w:cs="Times New Roman"/>
          <w:sz w:val="24"/>
          <w:szCs w:val="24"/>
          <w:lang w:val="en-US"/>
        </w:rPr>
        <w:t xml:space="preserve">Smith, Gavin (1989). </w:t>
      </w:r>
      <w:r>
        <w:rPr>
          <w:rFonts w:ascii="Times New Roman" w:hAnsi="Times New Roman" w:cs="Times New Roman"/>
          <w:i/>
          <w:sz w:val="24"/>
          <w:szCs w:val="24"/>
          <w:lang w:val="en-US"/>
        </w:rPr>
        <w:t>Livelihood and Resistance: Peasant and the Politics of Land in Peru</w:t>
      </w:r>
      <w:r>
        <w:rPr>
          <w:rFonts w:ascii="Times New Roman" w:hAnsi="Times New Roman" w:cs="Times New Roman"/>
          <w:sz w:val="24"/>
          <w:szCs w:val="24"/>
          <w:lang w:val="en-US"/>
        </w:rPr>
        <w:t xml:space="preserve">. </w:t>
      </w:r>
      <w:r>
        <w:rPr>
          <w:rFonts w:ascii="Times New Roman" w:hAnsi="Times New Roman" w:cs="Times New Roman"/>
          <w:sz w:val="24"/>
          <w:szCs w:val="24"/>
        </w:rPr>
        <w:t>Berkley: University of California Press. Pp. 169-217.</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tabs>
          <w:tab w:val="left" w:pos="2861"/>
        </w:tabs>
        <w:spacing w:after="0" w:line="240" w:lineRule="auto"/>
        <w:ind w:left="45"/>
      </w:pPr>
      <w:r>
        <w:rPr>
          <w:rFonts w:ascii="Times New Roman" w:eastAsia="Times New Roman" w:hAnsi="Times New Roman" w:cs="Times New Roman"/>
          <w:sz w:val="24"/>
          <w:szCs w:val="24"/>
          <w:lang w:val="es-ES" w:eastAsia="es-ES"/>
        </w:rPr>
        <w:t xml:space="preserve">Ibarra, Hernán (1988) “Concertaje, jornaleo y haciendas (1850 - 1920)”. En </w:t>
      </w:r>
      <w:r>
        <w:rPr>
          <w:rFonts w:ascii="Times New Roman" w:eastAsia="Times New Roman" w:hAnsi="Times New Roman" w:cs="Times New Roman"/>
          <w:i/>
          <w:sz w:val="24"/>
          <w:szCs w:val="24"/>
          <w:lang w:val="es-ES" w:eastAsia="es-ES"/>
        </w:rPr>
        <w:t xml:space="preserve">Población, migración y empleo. </w:t>
      </w:r>
      <w:r>
        <w:rPr>
          <w:rFonts w:ascii="Times New Roman" w:eastAsia="Times New Roman" w:hAnsi="Times New Roman" w:cs="Times New Roman"/>
          <w:sz w:val="24"/>
          <w:szCs w:val="24"/>
          <w:lang w:val="es-ES" w:eastAsia="es-ES"/>
        </w:rPr>
        <w:t>VV.AA. Quito: ILDIS. PP. 104 - 146</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Ferraro, Emilia (2004). </w:t>
      </w:r>
      <w:r>
        <w:rPr>
          <w:rFonts w:ascii="Times New Roman" w:hAnsi="Times New Roman" w:cs="Times New Roman"/>
          <w:i/>
          <w:sz w:val="24"/>
          <w:szCs w:val="24"/>
        </w:rPr>
        <w:t>Reciprocidad, don y deuda: relaciones y formas de intercambio en los Andes ecuatorianos. La comunidad de Pe</w:t>
      </w:r>
      <w:r>
        <w:rPr>
          <w:rFonts w:ascii="Times New Roman" w:hAnsi="Times New Roman" w:cs="Times New Roman"/>
          <w:sz w:val="24"/>
          <w:szCs w:val="24"/>
        </w:rPr>
        <w:t>sillo. Quito: FLACSO, Sede Ecuador. Pp. 177-215.</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lastRenderedPageBreak/>
        <w:t>Sesión 5 – 23 de enero: el disputado indigenismo</w:t>
      </w:r>
    </w:p>
    <w:p w:rsidR="00F955C3" w:rsidRDefault="00F955C3">
      <w:pPr>
        <w:pStyle w:val="Standard"/>
        <w:spacing w:after="0" w:line="240" w:lineRule="auto"/>
        <w:rPr>
          <w:rFonts w:ascii="Times New Roman" w:hAnsi="Times New Roman" w:cs="Times New Roman"/>
          <w:b/>
          <w:sz w:val="24"/>
          <w:szCs w:val="24"/>
        </w:rPr>
      </w:pP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r>
        <w:rPr>
          <w:rFonts w:ascii="Times New Roman" w:hAnsi="Times New Roman" w:cs="Times New Roman"/>
          <w:sz w:val="24"/>
          <w:szCs w:val="24"/>
        </w:rPr>
        <w:t>:</w:t>
      </w:r>
    </w:p>
    <w:p w:rsidR="00F955C3" w:rsidRDefault="00AE117D">
      <w:pPr>
        <w:pStyle w:val="Standard"/>
        <w:spacing w:after="0" w:line="240" w:lineRule="auto"/>
      </w:pPr>
      <w:r>
        <w:rPr>
          <w:rFonts w:ascii="Times New Roman" w:hAnsi="Times New Roman" w:cs="Times New Roman"/>
          <w:sz w:val="24"/>
          <w:szCs w:val="24"/>
        </w:rPr>
        <w:t xml:space="preserve">Mariátegui, José Carlos (2010). “El problema de las razas en América Latina”. En </w:t>
      </w:r>
      <w:r>
        <w:rPr>
          <w:rFonts w:ascii="Times New Roman" w:hAnsi="Times New Roman" w:cs="Times New Roman"/>
          <w:i/>
          <w:sz w:val="24"/>
          <w:szCs w:val="24"/>
        </w:rPr>
        <w:t>Por un socialismo indoamericano: ensayos escogidos de José Carlos Mariátegui</w:t>
      </w:r>
      <w:r>
        <w:rPr>
          <w:rFonts w:ascii="Times New Roman" w:hAnsi="Times New Roman" w:cs="Times New Roman"/>
          <w:sz w:val="24"/>
          <w:szCs w:val="24"/>
        </w:rPr>
        <w:t>. Caracas: Editorial Laboratorio Educativo. Pp. 140-149.</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Mariátegui, José Carlos (2000). El florecimiento de las literaturas nacionales. En </w:t>
      </w:r>
      <w:r>
        <w:rPr>
          <w:rFonts w:ascii="Times New Roman" w:hAnsi="Times New Roman" w:cs="Times New Roman"/>
          <w:i/>
          <w:sz w:val="24"/>
          <w:szCs w:val="24"/>
        </w:rPr>
        <w:t>La invención de la nación: lecturas de la identidad. De Herder a Homi Bhabba</w:t>
      </w:r>
      <w:r>
        <w:rPr>
          <w:rFonts w:ascii="Times New Roman" w:hAnsi="Times New Roman" w:cs="Times New Roman"/>
          <w:sz w:val="24"/>
          <w:szCs w:val="24"/>
        </w:rPr>
        <w:t>. Buenos Aires: Manantial. Pp. 67-73.</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eastAsia="Times New Roman" w:hAnsi="Times New Roman" w:cs="Times New Roman"/>
          <w:color w:val="000000"/>
          <w:sz w:val="24"/>
          <w:szCs w:val="24"/>
          <w:lang w:eastAsia="es-MX"/>
        </w:rPr>
        <w:t xml:space="preserve">Sanjinés, Javier (2005). </w:t>
      </w:r>
      <w:r>
        <w:rPr>
          <w:rFonts w:ascii="Times New Roman" w:eastAsia="Times New Roman" w:hAnsi="Times New Roman" w:cs="Times New Roman"/>
          <w:i/>
          <w:iCs/>
          <w:color w:val="000000"/>
          <w:sz w:val="24"/>
          <w:szCs w:val="24"/>
          <w:lang w:eastAsia="es-MX"/>
        </w:rPr>
        <w:t>El espejismo del mestizaje.</w:t>
      </w:r>
      <w:r>
        <w:rPr>
          <w:rFonts w:ascii="Times New Roman" w:eastAsia="Times New Roman" w:hAnsi="Times New Roman" w:cs="Times New Roman"/>
          <w:color w:val="000000"/>
          <w:sz w:val="24"/>
          <w:szCs w:val="24"/>
          <w:lang w:eastAsia="es-MX"/>
        </w:rPr>
        <w:t xml:space="preserve"> La Paz: Embajada de Francia. Pp. 33-70.</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sz w:val="24"/>
          <w:szCs w:val="24"/>
        </w:rPr>
        <w:t xml:space="preserve">Bouysse-Cassagne, Thérèse y Olivia Harris (1993). “Pacha: en torno al pensamiento Aymará”. En </w:t>
      </w:r>
      <w:r>
        <w:rPr>
          <w:rFonts w:ascii="Times New Roman" w:hAnsi="Times New Roman" w:cs="Times New Roman"/>
          <w:i/>
          <w:sz w:val="24"/>
          <w:szCs w:val="24"/>
        </w:rPr>
        <w:t>Modernización del estado ecuatoriano</w:t>
      </w:r>
      <w:r>
        <w:rPr>
          <w:rFonts w:ascii="Times New Roman" w:hAnsi="Times New Roman" w:cs="Times New Roman"/>
          <w:sz w:val="24"/>
          <w:szCs w:val="24"/>
        </w:rPr>
        <w:t>. Quito: Instituto de Altos Estudios Nacionales. Pp. 11-60.</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AE117D">
      <w:pPr>
        <w:pStyle w:val="Standard"/>
        <w:spacing w:after="0" w:line="240" w:lineRule="auto"/>
      </w:pPr>
      <w:r>
        <w:rPr>
          <w:rFonts w:ascii="Times New Roman" w:hAnsi="Times New Roman" w:cs="Times New Roman"/>
          <w:sz w:val="24"/>
          <w:szCs w:val="24"/>
        </w:rPr>
        <w:t xml:space="preserve">Prieto, Mercedes (2010). “Indigenismo: la red interamericana”. En </w:t>
      </w:r>
      <w:r>
        <w:rPr>
          <w:rFonts w:ascii="Times New Roman" w:hAnsi="Times New Roman" w:cs="Times New Roman"/>
          <w:i/>
          <w:iCs/>
          <w:sz w:val="24"/>
          <w:szCs w:val="24"/>
        </w:rPr>
        <w:t>Ecuador y México. Vínculo histórico e intercultural (1820-1970).</w:t>
      </w:r>
      <w:r>
        <w:rPr>
          <w:rFonts w:ascii="Times New Roman" w:hAnsi="Times New Roman" w:cs="Times New Roman"/>
          <w:sz w:val="24"/>
          <w:szCs w:val="24"/>
        </w:rPr>
        <w:t xml:space="preserve"> Pp. 264-350. Quito: Museo de la Ciudad.</w:t>
      </w:r>
    </w:p>
    <w:p w:rsidR="00F955C3" w:rsidRDefault="00F955C3">
      <w:pPr>
        <w:pStyle w:val="Standard"/>
        <w:spacing w:after="0" w:line="240" w:lineRule="auto"/>
        <w:rPr>
          <w:rFonts w:ascii="Times New Roman" w:hAnsi="Times New Roman" w:cs="Times New Roman"/>
          <w:sz w:val="24"/>
          <w:szCs w:val="24"/>
          <w:shd w:val="clear" w:color="auto" w:fill="FFFF00"/>
        </w:rPr>
      </w:pPr>
    </w:p>
    <w:p w:rsidR="00F955C3" w:rsidRDefault="00AE117D">
      <w:pPr>
        <w:pStyle w:val="Standard"/>
        <w:spacing w:after="0" w:line="240" w:lineRule="auto"/>
      </w:pPr>
      <w:r>
        <w:rPr>
          <w:rFonts w:ascii="Times New Roman" w:hAnsi="Times New Roman" w:cs="Times New Roman"/>
          <w:sz w:val="24"/>
          <w:szCs w:val="24"/>
        </w:rPr>
        <w:t xml:space="preserve">Baud, Michiel (2003). </w:t>
      </w:r>
      <w:r>
        <w:rPr>
          <w:rFonts w:ascii="Times New Roman" w:hAnsi="Times New Roman" w:cs="Times New Roman"/>
          <w:i/>
          <w:sz w:val="24"/>
          <w:szCs w:val="24"/>
        </w:rPr>
        <w:t>Intelectuales y sus utopías: indigenismo y la imaginación de América Latina</w:t>
      </w:r>
      <w:r>
        <w:rPr>
          <w:rFonts w:ascii="Times New Roman" w:hAnsi="Times New Roman" w:cs="Times New Roman"/>
          <w:sz w:val="24"/>
          <w:szCs w:val="24"/>
        </w:rPr>
        <w:t>. Amsterdam: CEDLA. Pp. 63-86; 87-93.</w:t>
      </w:r>
    </w:p>
    <w:p w:rsidR="00F955C3" w:rsidRDefault="00F955C3">
      <w:pPr>
        <w:pStyle w:val="Standard"/>
        <w:spacing w:after="0" w:line="240" w:lineRule="auto"/>
        <w:rPr>
          <w:rFonts w:ascii="Times New Roman" w:hAnsi="Times New Roman" w:cs="Times New Roman"/>
          <w:b/>
          <w:sz w:val="24"/>
          <w:szCs w:val="24"/>
        </w:rPr>
      </w:pPr>
    </w:p>
    <w:p w:rsidR="00F955C3" w:rsidRDefault="00F955C3">
      <w:pPr>
        <w:pStyle w:val="Standard"/>
        <w:spacing w:after="0" w:line="240" w:lineRule="auto"/>
        <w:rPr>
          <w:rFonts w:ascii="Times New Roman" w:hAnsi="Times New Roman" w:cs="Times New Roman"/>
          <w:b/>
          <w:sz w:val="24"/>
          <w:szCs w:val="24"/>
          <w:lang w:val="es-ES"/>
        </w:rPr>
      </w:pPr>
    </w:p>
    <w:p w:rsidR="00F955C3" w:rsidRDefault="00AE117D">
      <w:pPr>
        <w:pStyle w:val="Standard"/>
        <w:spacing w:after="0" w:line="240" w:lineRule="auto"/>
      </w:pPr>
      <w:r>
        <w:rPr>
          <w:rFonts w:ascii="Times New Roman" w:hAnsi="Times New Roman" w:cs="Times New Roman"/>
          <w:b/>
          <w:sz w:val="24"/>
          <w:szCs w:val="24"/>
        </w:rPr>
        <w:t>Sesión 6 – 25 de enero: caminos anti/pos/decoloniales</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r>
        <w:rPr>
          <w:rFonts w:ascii="Times New Roman" w:hAnsi="Times New Roman" w:cs="Times New Roman"/>
          <w:sz w:val="24"/>
          <w:szCs w:val="24"/>
        </w:rPr>
        <w:t>:</w:t>
      </w:r>
    </w:p>
    <w:p w:rsidR="00F955C3" w:rsidRDefault="00AE117D">
      <w:pPr>
        <w:pStyle w:val="Standard"/>
        <w:spacing w:after="0" w:line="240" w:lineRule="auto"/>
      </w:pPr>
      <w:r>
        <w:rPr>
          <w:rFonts w:ascii="Times New Roman" w:hAnsi="Times New Roman" w:cs="Times New Roman"/>
          <w:sz w:val="24"/>
          <w:szCs w:val="24"/>
        </w:rPr>
        <w:t xml:space="preserve">Rivera, Silvia (2010). </w:t>
      </w:r>
      <w:r>
        <w:rPr>
          <w:rFonts w:ascii="Times New Roman" w:hAnsi="Times New Roman" w:cs="Times New Roman"/>
          <w:i/>
          <w:sz w:val="24"/>
          <w:szCs w:val="24"/>
        </w:rPr>
        <w:t>Ch`ixinakax Utiwa: una reflexión sobre prácticas y discursos descolonizadores</w:t>
      </w:r>
      <w:r>
        <w:rPr>
          <w:rFonts w:ascii="Times New Roman" w:hAnsi="Times New Roman" w:cs="Times New Roman"/>
          <w:sz w:val="24"/>
          <w:szCs w:val="24"/>
        </w:rPr>
        <w:t>. Buenos Aires: Retazos - Tinta Limón</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Viezzer, Moema (2005 [1977]). </w:t>
      </w:r>
      <w:r>
        <w:rPr>
          <w:rFonts w:ascii="Times New Roman" w:hAnsi="Times New Roman" w:cs="Times New Roman"/>
          <w:i/>
          <w:sz w:val="24"/>
          <w:szCs w:val="24"/>
        </w:rPr>
        <w:t>Si me permiten hablar. Testimonio de Domitila una mujer de las minas de Bolivia</w:t>
      </w:r>
      <w:r>
        <w:rPr>
          <w:rFonts w:ascii="Times New Roman" w:hAnsi="Times New Roman" w:cs="Times New Roman"/>
          <w:sz w:val="24"/>
          <w:szCs w:val="24"/>
        </w:rPr>
        <w:t>. México DF: Siglo XXI (edición digital). Pp. 6-32.</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AE117D">
      <w:pPr>
        <w:pStyle w:val="Standard"/>
        <w:spacing w:after="0" w:line="240" w:lineRule="auto"/>
      </w:pPr>
      <w:r>
        <w:rPr>
          <w:rFonts w:ascii="Times New Roman" w:hAnsi="Times New Roman" w:cs="Times New Roman"/>
          <w:sz w:val="24"/>
          <w:szCs w:val="24"/>
        </w:rPr>
        <w:t xml:space="preserve">María Lagos, coordinadora (2006). </w:t>
      </w:r>
      <w:r>
        <w:rPr>
          <w:rFonts w:ascii="Times New Roman" w:hAnsi="Times New Roman" w:cs="Times New Roman"/>
          <w:i/>
          <w:sz w:val="24"/>
          <w:szCs w:val="24"/>
        </w:rPr>
        <w:t>Nos hemos forjado así: al rojo vivo y a puro golpe: historias del Comité de Amas de Casa de S. XX</w:t>
      </w:r>
      <w:r>
        <w:rPr>
          <w:rFonts w:ascii="Times New Roman" w:hAnsi="Times New Roman" w:cs="Times New Roman"/>
          <w:sz w:val="24"/>
          <w:szCs w:val="24"/>
        </w:rPr>
        <w:t>. La Paz: Plural Editores.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Sanjinés, Javier (2006). “La nación, ¿una "comunidad imaginada?”. En </w:t>
      </w:r>
      <w:r>
        <w:rPr>
          <w:rFonts w:ascii="Times New Roman" w:hAnsi="Times New Roman" w:cs="Times New Roman"/>
          <w:i/>
          <w:iCs/>
          <w:sz w:val="24"/>
          <w:szCs w:val="24"/>
        </w:rPr>
        <w:t xml:space="preserve">Modernidad y pensamiento descolonizador. </w:t>
      </w:r>
      <w:r>
        <w:rPr>
          <w:rFonts w:ascii="Times New Roman" w:hAnsi="Times New Roman" w:cs="Times New Roman"/>
          <w:sz w:val="24"/>
          <w:szCs w:val="24"/>
        </w:rPr>
        <w:t>La Paz: Fundación PIEB - IFEA</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Sesión 7 – 30 de enero: balance de las trayectorias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r>
        <w:rPr>
          <w:rFonts w:ascii="Times New Roman" w:hAnsi="Times New Roman" w:cs="Times New Roman"/>
          <w:sz w:val="24"/>
          <w:szCs w:val="24"/>
        </w:rPr>
        <w:t>:</w:t>
      </w:r>
    </w:p>
    <w:p w:rsidR="00F955C3" w:rsidRDefault="00AE117D">
      <w:pPr>
        <w:pStyle w:val="Standard"/>
        <w:spacing w:after="0" w:line="240" w:lineRule="auto"/>
      </w:pPr>
      <w:r>
        <w:rPr>
          <w:rFonts w:ascii="Times New Roman" w:hAnsi="Times New Roman" w:cs="Times New Roman"/>
          <w:sz w:val="24"/>
          <w:szCs w:val="24"/>
        </w:rPr>
        <w:t xml:space="preserve">Degregori, Carlos Iván y Pablo Sandoval (2008). “Dilemas y tendencias de la antropología peruana: del paradigma indigenista al paradigma intercultural. En </w:t>
      </w:r>
      <w:r>
        <w:rPr>
          <w:rFonts w:ascii="Times New Roman" w:hAnsi="Times New Roman" w:cs="Times New Roman"/>
          <w:i/>
          <w:sz w:val="24"/>
          <w:szCs w:val="24"/>
        </w:rPr>
        <w:t>Saberes periféricos: ensayos sobre la antropología en América Latina</w:t>
      </w:r>
      <w:r>
        <w:rPr>
          <w:rFonts w:ascii="Times New Roman" w:hAnsi="Times New Roman" w:cs="Times New Roman"/>
          <w:sz w:val="24"/>
          <w:szCs w:val="24"/>
        </w:rPr>
        <w:t>. Lima: IEP. Pp. 19-72.</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lastRenderedPageBreak/>
        <w:t xml:space="preserve">Martínez Novo, Carmen (2007). “De militantes, religiosos, tecnócratas y otros investigadores: La antropología ecuatoriana y el estudio de lo indígena desde la década de los setenta”. En </w:t>
      </w:r>
      <w:r>
        <w:rPr>
          <w:rFonts w:ascii="Times New Roman" w:hAnsi="Times New Roman" w:cs="Times New Roman"/>
          <w:i/>
          <w:iCs/>
          <w:sz w:val="24"/>
          <w:szCs w:val="24"/>
        </w:rPr>
        <w:t xml:space="preserve">II Congreso Ecuatoriano de Antropología y Arqueología: balance de la última década: aportes, retos y nuevos temas, </w:t>
      </w:r>
      <w:r>
        <w:rPr>
          <w:rFonts w:ascii="Times New Roman" w:hAnsi="Times New Roman" w:cs="Times New Roman"/>
          <w:iCs/>
          <w:sz w:val="24"/>
          <w:szCs w:val="24"/>
        </w:rPr>
        <w:t>F. García, compilador.</w:t>
      </w:r>
      <w:r>
        <w:rPr>
          <w:rFonts w:ascii="Times New Roman" w:hAnsi="Times New Roman" w:cs="Times New Roman"/>
          <w:i/>
          <w:iCs/>
          <w:sz w:val="24"/>
          <w:szCs w:val="24"/>
        </w:rPr>
        <w:t xml:space="preserve"> </w:t>
      </w:r>
      <w:r>
        <w:rPr>
          <w:rFonts w:ascii="Times New Roman" w:hAnsi="Times New Roman" w:cs="Times New Roman"/>
          <w:sz w:val="24"/>
          <w:szCs w:val="24"/>
        </w:rPr>
        <w:t>Quito: Abya Yala - Banco Mundial. Pp. 15-40</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De la Cadena, Marisol (2008). “La producción de otros conocimientos y sus tensiones: ¿de una antropología andinista a la interculturalidad?”. En </w:t>
      </w:r>
      <w:r>
        <w:rPr>
          <w:rFonts w:ascii="Times New Roman" w:hAnsi="Times New Roman" w:cs="Times New Roman"/>
          <w:i/>
          <w:sz w:val="24"/>
          <w:szCs w:val="24"/>
        </w:rPr>
        <w:t>Saberes periféricos: ensayos sobre la antropología en América Latina</w:t>
      </w:r>
      <w:r>
        <w:rPr>
          <w:rFonts w:ascii="Times New Roman" w:hAnsi="Times New Roman" w:cs="Times New Roman"/>
          <w:sz w:val="24"/>
          <w:szCs w:val="24"/>
        </w:rPr>
        <w:t xml:space="preserve">. </w:t>
      </w:r>
      <w:r>
        <w:rPr>
          <w:rFonts w:ascii="Times New Roman" w:hAnsi="Times New Roman" w:cs="Times New Roman"/>
          <w:sz w:val="24"/>
          <w:szCs w:val="24"/>
          <w:lang w:val="en-US"/>
        </w:rPr>
        <w:t>Lima: IEP. Pp. 107-152.</w:t>
      </w:r>
    </w:p>
    <w:p w:rsidR="00F955C3" w:rsidRDefault="00F955C3">
      <w:pPr>
        <w:pStyle w:val="Standard"/>
        <w:spacing w:after="0" w:line="240" w:lineRule="auto"/>
        <w:rPr>
          <w:rFonts w:ascii="Times New Roman" w:hAnsi="Times New Roman" w:cs="Times New Roman"/>
          <w:sz w:val="24"/>
          <w:szCs w:val="24"/>
          <w:lang w:val="en-US"/>
        </w:rPr>
      </w:pPr>
    </w:p>
    <w:p w:rsidR="00F955C3" w:rsidRPr="009D2735" w:rsidRDefault="00AE117D">
      <w:pPr>
        <w:pStyle w:val="Standard"/>
        <w:spacing w:after="0" w:line="240" w:lineRule="auto"/>
        <w:rPr>
          <w:lang w:val="en-US"/>
        </w:rPr>
      </w:pPr>
      <w:r>
        <w:rPr>
          <w:rFonts w:ascii="Times New Roman" w:hAnsi="Times New Roman" w:cs="Times New Roman"/>
          <w:sz w:val="24"/>
          <w:szCs w:val="24"/>
          <w:lang w:val="en-US"/>
        </w:rPr>
        <w:t xml:space="preserve">Barragán, Rossana (2008). “Bolivia: Bridges and Chasm”. En </w:t>
      </w:r>
      <w:r>
        <w:rPr>
          <w:rFonts w:ascii="Times New Roman" w:hAnsi="Times New Roman" w:cs="Times New Roman"/>
          <w:i/>
          <w:sz w:val="24"/>
          <w:szCs w:val="24"/>
          <w:lang w:val="en-US"/>
        </w:rPr>
        <w:t>A Companion to Latin American Anthropology</w:t>
      </w:r>
      <w:r>
        <w:rPr>
          <w:rFonts w:ascii="Times New Roman" w:hAnsi="Times New Roman" w:cs="Times New Roman"/>
          <w:sz w:val="24"/>
          <w:szCs w:val="24"/>
          <w:lang w:val="en-US"/>
        </w:rPr>
        <w:t>. Oxford: Blackwell Publishing. Pp. 32-54</w:t>
      </w:r>
    </w:p>
    <w:p w:rsidR="00F955C3" w:rsidRDefault="00F955C3">
      <w:pPr>
        <w:pStyle w:val="Standard"/>
        <w:spacing w:after="0" w:line="240" w:lineRule="auto"/>
        <w:rPr>
          <w:rFonts w:ascii="Times New Roman" w:hAnsi="Times New Roman" w:cs="Times New Roman"/>
          <w:sz w:val="24"/>
          <w:szCs w:val="24"/>
          <w:lang w:val="en-US"/>
        </w:rPr>
      </w:pPr>
    </w:p>
    <w:p w:rsidR="00F955C3" w:rsidRDefault="00AE117D">
      <w:pPr>
        <w:pStyle w:val="Standard"/>
        <w:spacing w:after="0" w:line="240" w:lineRule="auto"/>
      </w:pPr>
      <w:r>
        <w:rPr>
          <w:rFonts w:ascii="Times New Roman" w:hAnsi="Times New Roman" w:cs="Times New Roman"/>
          <w:sz w:val="24"/>
          <w:szCs w:val="24"/>
          <w:lang w:val="en-US"/>
        </w:rPr>
        <w:t xml:space="preserve">Jimeno, Myriam (2008). “Colombia: Citizens and Anthropologists”. En </w:t>
      </w:r>
      <w:r>
        <w:rPr>
          <w:rFonts w:ascii="Times New Roman" w:hAnsi="Times New Roman" w:cs="Times New Roman"/>
          <w:i/>
          <w:sz w:val="24"/>
          <w:szCs w:val="24"/>
          <w:lang w:val="en-US"/>
        </w:rPr>
        <w:t>A Companion to Latin American Anthropology</w:t>
      </w:r>
      <w:r>
        <w:rPr>
          <w:rFonts w:ascii="Times New Roman" w:hAnsi="Times New Roman" w:cs="Times New Roman"/>
          <w:sz w:val="24"/>
          <w:szCs w:val="24"/>
          <w:lang w:val="en-US"/>
        </w:rPr>
        <w:t xml:space="preserve">. Oxford: Blackwell Publishing. </w:t>
      </w:r>
      <w:r>
        <w:rPr>
          <w:rFonts w:ascii="Times New Roman" w:hAnsi="Times New Roman" w:cs="Times New Roman"/>
          <w:sz w:val="24"/>
          <w:szCs w:val="24"/>
        </w:rPr>
        <w:t>Pp. 72-88.</w:t>
      </w:r>
    </w:p>
    <w:p w:rsidR="00F955C3" w:rsidRDefault="00F955C3">
      <w:pPr>
        <w:pStyle w:val="Standard"/>
        <w:spacing w:after="0" w:line="240" w:lineRule="auto"/>
        <w:rPr>
          <w:rFonts w:ascii="Times New Roman" w:hAnsi="Times New Roman" w:cs="Times New Roman"/>
          <w:sz w:val="24"/>
          <w:szCs w:val="24"/>
        </w:rPr>
      </w:pP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Sección II: el debate del esencialismo andino: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Sesión 8 – 1 de febrero: la constitución del campo andino: la etnohistoria y la antropología</w:t>
      </w:r>
    </w:p>
    <w:p w:rsidR="00F955C3" w:rsidRDefault="00F955C3">
      <w:pPr>
        <w:pStyle w:val="Standard"/>
        <w:spacing w:after="0" w:line="240" w:lineRule="auto"/>
        <w:rPr>
          <w:rFonts w:ascii="Times New Roman" w:hAnsi="Times New Roman" w:cs="Times New Roman"/>
          <w:sz w:val="24"/>
          <w:szCs w:val="24"/>
          <w:shd w:val="clear" w:color="auto" w:fill="FFFF00"/>
        </w:rPr>
      </w:pPr>
    </w:p>
    <w:p w:rsidR="00F955C3" w:rsidRPr="009D2735" w:rsidRDefault="00AE117D">
      <w:pPr>
        <w:pStyle w:val="Standard"/>
        <w:spacing w:after="0" w:line="240" w:lineRule="auto"/>
        <w:rPr>
          <w:lang w:val="en-US"/>
        </w:rPr>
      </w:pPr>
      <w:r>
        <w:rPr>
          <w:rFonts w:ascii="Times New Roman" w:hAnsi="Times New Roman" w:cs="Times New Roman"/>
          <w:b/>
          <w:sz w:val="24"/>
          <w:szCs w:val="24"/>
          <w:lang w:val="en-US"/>
        </w:rPr>
        <w:t>Lecturas obligatorias</w:t>
      </w:r>
    </w:p>
    <w:p w:rsidR="00F955C3" w:rsidRPr="009D2735" w:rsidRDefault="00AE117D">
      <w:pPr>
        <w:pStyle w:val="Standard"/>
        <w:spacing w:after="0" w:line="240" w:lineRule="auto"/>
        <w:rPr>
          <w:lang w:val="en-US"/>
        </w:rPr>
      </w:pPr>
      <w:r>
        <w:rPr>
          <w:rFonts w:ascii="Times New Roman" w:hAnsi="Times New Roman" w:cs="Times New Roman"/>
          <w:sz w:val="24"/>
          <w:szCs w:val="24"/>
          <w:lang w:val="en-US"/>
        </w:rPr>
        <w:t xml:space="preserve">Salomon, Frank (1982). “Andean Ethnology in the 1970´s: A Retrospective”. </w:t>
      </w:r>
      <w:r>
        <w:rPr>
          <w:rFonts w:ascii="Times New Roman" w:hAnsi="Times New Roman" w:cs="Times New Roman"/>
          <w:i/>
          <w:sz w:val="24"/>
          <w:szCs w:val="24"/>
          <w:lang w:val="en-US"/>
        </w:rPr>
        <w:t>Latin American Research Review</w:t>
      </w:r>
      <w:r>
        <w:rPr>
          <w:rFonts w:ascii="Times New Roman" w:hAnsi="Times New Roman" w:cs="Times New Roman"/>
          <w:sz w:val="24"/>
          <w:szCs w:val="24"/>
          <w:lang w:val="en-US"/>
        </w:rPr>
        <w:t>, 17 (2): 75-127.</w:t>
      </w:r>
    </w:p>
    <w:p w:rsidR="00F955C3" w:rsidRDefault="00F955C3">
      <w:pPr>
        <w:pStyle w:val="Textonotapie"/>
        <w:spacing w:line="240" w:lineRule="auto"/>
        <w:rPr>
          <w:szCs w:val="24"/>
        </w:rPr>
      </w:pPr>
    </w:p>
    <w:p w:rsidR="00F955C3" w:rsidRPr="009D2735" w:rsidRDefault="00AE117D">
      <w:pPr>
        <w:pStyle w:val="Textonotapie"/>
        <w:spacing w:line="240" w:lineRule="auto"/>
        <w:rPr>
          <w:lang w:val="es-EC"/>
        </w:rPr>
      </w:pPr>
      <w:r>
        <w:rPr>
          <w:szCs w:val="24"/>
        </w:rPr>
        <w:t xml:space="preserve">Osterling, Jorge P. y Héctor Martínez (1982). “Notes for a History of Peruvian Social Anthropology, 1940-1980”. </w:t>
      </w:r>
      <w:r>
        <w:rPr>
          <w:i/>
          <w:szCs w:val="24"/>
          <w:lang w:val="es-ES"/>
        </w:rPr>
        <w:t>Current Anthropology</w:t>
      </w:r>
      <w:r>
        <w:rPr>
          <w:szCs w:val="24"/>
          <w:lang w:val="es-ES"/>
        </w:rPr>
        <w:t>, 24 (3): 343-360.</w:t>
      </w:r>
    </w:p>
    <w:p w:rsidR="00F955C3" w:rsidRDefault="00F955C3">
      <w:pPr>
        <w:pStyle w:val="Textonotapie"/>
        <w:spacing w:line="240" w:lineRule="auto"/>
        <w:rPr>
          <w:szCs w:val="24"/>
          <w:lang w:val="es-ES"/>
        </w:rPr>
      </w:pPr>
    </w:p>
    <w:p w:rsidR="00F955C3" w:rsidRPr="009D2735" w:rsidRDefault="00AE117D">
      <w:pPr>
        <w:pStyle w:val="Textonotapie"/>
        <w:spacing w:line="240" w:lineRule="auto"/>
        <w:rPr>
          <w:lang w:val="es-EC"/>
        </w:rPr>
      </w:pPr>
      <w:r>
        <w:rPr>
          <w:szCs w:val="24"/>
          <w:lang w:val="es-ES"/>
        </w:rPr>
        <w:t xml:space="preserve">Mayer, Enrique (2010). “Vicos como modelo: una retrospectiva”. En </w:t>
      </w:r>
      <w:r>
        <w:rPr>
          <w:i/>
          <w:szCs w:val="24"/>
          <w:lang w:val="es-ES"/>
        </w:rPr>
        <w:t>50 años de antropología aplicada en el Perú: Vicos y otras experiencias</w:t>
      </w:r>
      <w:r>
        <w:rPr>
          <w:szCs w:val="24"/>
          <w:lang w:val="es-ES"/>
        </w:rPr>
        <w:t>. Lima: IEP. Pp. 237-275.</w:t>
      </w:r>
    </w:p>
    <w:p w:rsidR="00F955C3" w:rsidRDefault="00F955C3">
      <w:pPr>
        <w:pStyle w:val="Textonotapie"/>
        <w:spacing w:line="240" w:lineRule="auto"/>
        <w:rPr>
          <w:szCs w:val="24"/>
          <w:lang w:val="es-ES"/>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sz w:val="24"/>
          <w:szCs w:val="24"/>
        </w:rPr>
        <w:t xml:space="preserve">Salomon, Frank (1989). “Los estudios etnohistóricos en el Ecuador”. </w:t>
      </w:r>
      <w:r>
        <w:rPr>
          <w:rFonts w:ascii="Times New Roman" w:hAnsi="Times New Roman" w:cs="Times New Roman"/>
          <w:i/>
          <w:sz w:val="24"/>
          <w:szCs w:val="24"/>
        </w:rPr>
        <w:t>Nariz del Diablo</w:t>
      </w:r>
      <w:r>
        <w:rPr>
          <w:rFonts w:ascii="Times New Roman" w:hAnsi="Times New Roman" w:cs="Times New Roman"/>
          <w:sz w:val="24"/>
          <w:szCs w:val="24"/>
        </w:rPr>
        <w:t>, 13: 38-46.</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t>Arguedas, José María Novela: Los Ríos Profundos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Sesión 9 – 6 de febrero: Crisis y debates sobre la Antropología Andina</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Starn, Orin (1992). “Antropología andina, andinismo y Sendero Luminoso”. </w:t>
      </w:r>
      <w:r>
        <w:rPr>
          <w:rFonts w:ascii="Times New Roman" w:hAnsi="Times New Roman" w:cs="Times New Roman"/>
          <w:i/>
          <w:sz w:val="24"/>
          <w:szCs w:val="24"/>
          <w:lang w:val="en-US"/>
        </w:rPr>
        <w:t>Allpanchis</w:t>
      </w:r>
      <w:r>
        <w:rPr>
          <w:rFonts w:ascii="Times New Roman" w:hAnsi="Times New Roman" w:cs="Times New Roman"/>
          <w:sz w:val="24"/>
          <w:szCs w:val="24"/>
          <w:lang w:val="en-US"/>
        </w:rPr>
        <w:t>, año 23, no. 39: 15-71.</w:t>
      </w:r>
    </w:p>
    <w:p w:rsidR="00F955C3" w:rsidRDefault="00F955C3">
      <w:pPr>
        <w:pStyle w:val="Standard"/>
        <w:spacing w:after="0" w:line="240" w:lineRule="auto"/>
        <w:rPr>
          <w:rFonts w:ascii="Times New Roman" w:eastAsia="Calibri" w:hAnsi="Times New Roman" w:cs="Times New Roman"/>
          <w:sz w:val="24"/>
          <w:szCs w:val="24"/>
          <w:lang w:val="en-US"/>
        </w:rPr>
      </w:pPr>
    </w:p>
    <w:p w:rsidR="00F955C3" w:rsidRPr="009D2735" w:rsidRDefault="00AE117D">
      <w:pPr>
        <w:pStyle w:val="Standard"/>
        <w:spacing w:after="0" w:line="240" w:lineRule="auto"/>
        <w:rPr>
          <w:lang w:val="en-US"/>
        </w:rPr>
      </w:pPr>
      <w:r>
        <w:rPr>
          <w:rFonts w:ascii="Times New Roman" w:eastAsia="Calibri" w:hAnsi="Times New Roman" w:cs="Times New Roman"/>
          <w:sz w:val="24"/>
          <w:szCs w:val="24"/>
          <w:lang w:val="en-US"/>
        </w:rPr>
        <w:t xml:space="preserve">Painter, Michael (1991). “Re-creating Peasant Economy in Southern Peru”. En </w:t>
      </w:r>
      <w:r>
        <w:rPr>
          <w:rFonts w:ascii="Times New Roman" w:eastAsia="Calibri" w:hAnsi="Times New Roman" w:cs="Times New Roman"/>
          <w:i/>
          <w:sz w:val="24"/>
          <w:szCs w:val="24"/>
          <w:lang w:val="en-US"/>
        </w:rPr>
        <w:t>Golden Ages, Dark Ages: Imagining the Past in Anthropology and History</w:t>
      </w:r>
      <w:r>
        <w:rPr>
          <w:rFonts w:ascii="Times New Roman" w:eastAsia="Calibri" w:hAnsi="Times New Roman" w:cs="Times New Roman"/>
          <w:sz w:val="24"/>
          <w:szCs w:val="24"/>
          <w:lang w:val="en-US"/>
        </w:rPr>
        <w:t>, Jay O'Brien y William Roseberry, eds. Pp. 81-106. Berkeley: University of California Press.</w:t>
      </w:r>
    </w:p>
    <w:p w:rsidR="00F955C3" w:rsidRDefault="00F955C3">
      <w:pPr>
        <w:pStyle w:val="Textbody"/>
        <w:jc w:val="left"/>
        <w:rPr>
          <w:szCs w:val="24"/>
          <w:lang w:val="en-US"/>
        </w:rPr>
      </w:pPr>
    </w:p>
    <w:p w:rsidR="00F955C3" w:rsidRPr="009D2735" w:rsidRDefault="00AE117D">
      <w:pPr>
        <w:pStyle w:val="Standard"/>
        <w:spacing w:after="0" w:line="240" w:lineRule="auto"/>
        <w:rPr>
          <w:lang w:val="en-US"/>
        </w:rPr>
      </w:pPr>
      <w:r>
        <w:rPr>
          <w:rFonts w:ascii="Times New Roman" w:eastAsia="Calibri" w:hAnsi="Times New Roman" w:cs="Times New Roman"/>
          <w:sz w:val="24"/>
          <w:szCs w:val="24"/>
          <w:lang w:val="en-US"/>
        </w:rPr>
        <w:lastRenderedPageBreak/>
        <w:t xml:space="preserve">Mayer, Enrique (1992). “Peru in Deep Trouble: Mario Vargas Llosa’s ‘Inquest in the Andes’ Reexamined”. </w:t>
      </w:r>
      <w:r>
        <w:rPr>
          <w:rFonts w:ascii="Times New Roman" w:eastAsia="Calibri" w:hAnsi="Times New Roman" w:cs="Times New Roman"/>
          <w:i/>
          <w:sz w:val="24"/>
          <w:szCs w:val="24"/>
          <w:lang w:val="en-US"/>
        </w:rPr>
        <w:t>Cultural Anthropology</w:t>
      </w:r>
      <w:r>
        <w:rPr>
          <w:rFonts w:ascii="Times New Roman" w:eastAsia="Calibri" w:hAnsi="Times New Roman" w:cs="Times New Roman"/>
          <w:sz w:val="24"/>
          <w:szCs w:val="24"/>
          <w:lang w:val="en-US"/>
        </w:rPr>
        <w:t>, 6 (4): 466-504.</w:t>
      </w:r>
    </w:p>
    <w:p w:rsidR="00F955C3" w:rsidRDefault="00F955C3">
      <w:pPr>
        <w:pStyle w:val="Textbody"/>
        <w:jc w:val="left"/>
        <w:rPr>
          <w:b/>
          <w:szCs w:val="24"/>
          <w:lang w:val="en-US"/>
        </w:rPr>
      </w:pPr>
    </w:p>
    <w:p w:rsidR="00F955C3" w:rsidRPr="009D2735" w:rsidRDefault="00AE117D">
      <w:pPr>
        <w:pStyle w:val="Textbody"/>
        <w:jc w:val="left"/>
        <w:rPr>
          <w:lang w:val="en-US"/>
        </w:rPr>
      </w:pPr>
      <w:r>
        <w:rPr>
          <w:b/>
          <w:szCs w:val="24"/>
          <w:lang w:val="en-US"/>
        </w:rPr>
        <w:t>Presentación estudiantes</w:t>
      </w:r>
    </w:p>
    <w:p w:rsidR="00F955C3" w:rsidRDefault="00F955C3">
      <w:pPr>
        <w:pStyle w:val="Textbody"/>
        <w:jc w:val="left"/>
        <w:rPr>
          <w:b/>
          <w:szCs w:val="24"/>
          <w:lang w:val="en-US"/>
        </w:rPr>
      </w:pPr>
    </w:p>
    <w:p w:rsidR="00F955C3" w:rsidRPr="009D2735" w:rsidRDefault="00AE117D">
      <w:pPr>
        <w:pStyle w:val="Standard"/>
        <w:spacing w:after="0" w:line="240" w:lineRule="auto"/>
        <w:rPr>
          <w:lang w:val="en-US"/>
        </w:rPr>
      </w:pPr>
      <w:r>
        <w:rPr>
          <w:rFonts w:ascii="Times New Roman" w:hAnsi="Times New Roman" w:cs="Times New Roman"/>
          <w:color w:val="000000"/>
          <w:sz w:val="24"/>
          <w:szCs w:val="24"/>
          <w:lang w:val="en-US"/>
        </w:rPr>
        <w:t xml:space="preserve">Mallon, Florencia (1998). “Chronicle of a Path Foretold? Velasco´s Revolution, Vanguardia Revolucionaria, and a “Shining Omens” in the Indigenous Communities of Andahuaylas”. En Steve J. Stern, ed., </w:t>
      </w:r>
      <w:r>
        <w:rPr>
          <w:rFonts w:ascii="Times New Roman" w:hAnsi="Times New Roman" w:cs="Times New Roman"/>
          <w:i/>
          <w:color w:val="000000"/>
          <w:sz w:val="24"/>
          <w:szCs w:val="24"/>
          <w:lang w:val="en-US"/>
        </w:rPr>
        <w:t>Shining and other Paths</w:t>
      </w:r>
      <w:r>
        <w:rPr>
          <w:rFonts w:ascii="Times New Roman" w:hAnsi="Times New Roman" w:cs="Times New Roman"/>
          <w:color w:val="000000"/>
          <w:sz w:val="24"/>
          <w:szCs w:val="24"/>
          <w:lang w:val="en-US"/>
        </w:rPr>
        <w:t>, pp. 84-117. Durham: Duke University Press.</w:t>
      </w:r>
    </w:p>
    <w:p w:rsidR="00F955C3" w:rsidRDefault="00F955C3">
      <w:pPr>
        <w:pStyle w:val="Textbody"/>
        <w:jc w:val="left"/>
        <w:rPr>
          <w:szCs w:val="24"/>
          <w:lang w:val="en-US"/>
        </w:rPr>
      </w:pPr>
    </w:p>
    <w:p w:rsidR="00F955C3" w:rsidRDefault="00AE117D">
      <w:pPr>
        <w:pStyle w:val="Textbody"/>
        <w:jc w:val="left"/>
      </w:pPr>
      <w:r>
        <w:rPr>
          <w:szCs w:val="24"/>
          <w:lang w:val="en-US"/>
        </w:rPr>
        <w:t xml:space="preserve">Starn, Orin (1993). “Rethinking the Politics of Anthropology: The Case of the Andes”. </w:t>
      </w:r>
      <w:r>
        <w:rPr>
          <w:i/>
          <w:szCs w:val="24"/>
        </w:rPr>
        <w:t>Current Anthropology</w:t>
      </w:r>
      <w:r>
        <w:rPr>
          <w:szCs w:val="24"/>
        </w:rPr>
        <w:t>, 35 (1): 13-38.</w:t>
      </w:r>
    </w:p>
    <w:p w:rsidR="00F955C3" w:rsidRDefault="00F955C3">
      <w:pPr>
        <w:pStyle w:val="Textbody"/>
        <w:jc w:val="left"/>
        <w:rPr>
          <w:szCs w:val="24"/>
        </w:rPr>
      </w:pPr>
    </w:p>
    <w:p w:rsidR="00F955C3" w:rsidRDefault="00AE117D">
      <w:pPr>
        <w:pStyle w:val="Standard"/>
        <w:spacing w:after="0" w:line="240" w:lineRule="auto"/>
      </w:pPr>
      <w:r>
        <w:rPr>
          <w:rFonts w:ascii="Times New Roman" w:hAnsi="Times New Roman" w:cs="Times New Roman"/>
          <w:b/>
          <w:sz w:val="24"/>
          <w:szCs w:val="24"/>
        </w:rPr>
        <w:t>Sección III: Hacia una renovada agenda de investigación</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 xml:space="preserve">Sesión 10 – 8 de febrero: </w:t>
      </w:r>
      <w:r>
        <w:rPr>
          <w:rFonts w:ascii="Times New Roman" w:hAnsi="Times New Roman" w:cs="Times New Roman"/>
          <w:b/>
          <w:bCs/>
          <w:sz w:val="24"/>
          <w:szCs w:val="24"/>
          <w:lang w:val="es-CL"/>
        </w:rPr>
        <w:t>Desde la etnicidad hacia la raza, el racismo y la interseccionalidad</w:t>
      </w:r>
    </w:p>
    <w:p w:rsidR="00F955C3" w:rsidRDefault="00F955C3">
      <w:pPr>
        <w:pStyle w:val="Standard"/>
        <w:spacing w:after="0" w:line="240" w:lineRule="auto"/>
        <w:rPr>
          <w:rFonts w:ascii="Times New Roman" w:hAnsi="Times New Roman" w:cs="Times New Roman"/>
          <w:sz w:val="24"/>
          <w:szCs w:val="24"/>
        </w:rPr>
      </w:pPr>
    </w:p>
    <w:p w:rsidR="00F955C3" w:rsidRPr="009D2735" w:rsidRDefault="00AE117D">
      <w:pPr>
        <w:pStyle w:val="Standard"/>
        <w:spacing w:after="0" w:line="240" w:lineRule="auto"/>
        <w:rPr>
          <w:lang w:val="en-US"/>
        </w:rPr>
      </w:pPr>
      <w:r>
        <w:rPr>
          <w:rFonts w:ascii="Times New Roman" w:hAnsi="Times New Roman" w:cs="Times New Roman"/>
          <w:b/>
          <w:sz w:val="24"/>
          <w:szCs w:val="24"/>
          <w:lang w:val="en-US"/>
        </w:rPr>
        <w:t>Lectura obligatoria</w:t>
      </w:r>
      <w:r>
        <w:rPr>
          <w:rFonts w:ascii="Times New Roman" w:hAnsi="Times New Roman" w:cs="Times New Roman"/>
          <w:sz w:val="24"/>
          <w:szCs w:val="24"/>
          <w:lang w:val="en-US"/>
        </w:rPr>
        <w:t>:</w:t>
      </w:r>
    </w:p>
    <w:p w:rsidR="00F955C3" w:rsidRDefault="00F955C3">
      <w:pPr>
        <w:pStyle w:val="Standard"/>
        <w:spacing w:after="0" w:line="240" w:lineRule="auto"/>
        <w:rPr>
          <w:rFonts w:ascii="Times New Roman" w:hAnsi="Times New Roman" w:cs="Times New Roman"/>
          <w:sz w:val="24"/>
          <w:szCs w:val="24"/>
          <w:lang w:val="en-US"/>
        </w:rPr>
      </w:pPr>
    </w:p>
    <w:p w:rsidR="00F955C3" w:rsidRPr="009D2735" w:rsidRDefault="00AE117D">
      <w:pPr>
        <w:pStyle w:val="Standard"/>
        <w:spacing w:after="0" w:line="240" w:lineRule="auto"/>
        <w:rPr>
          <w:lang w:val="en-US"/>
        </w:rPr>
      </w:pPr>
      <w:r>
        <w:rPr>
          <w:rFonts w:ascii="Times New Roman" w:hAnsi="Times New Roman" w:cs="Times New Roman"/>
          <w:sz w:val="24"/>
          <w:szCs w:val="24"/>
          <w:lang w:val="en-US"/>
        </w:rPr>
        <w:t xml:space="preserve">Gotkowitz, Laura (2011). “Introduction: racism of the present and the past in Latin America”. En </w:t>
      </w:r>
      <w:r>
        <w:rPr>
          <w:rFonts w:ascii="Times New Roman" w:hAnsi="Times New Roman" w:cs="Times New Roman"/>
          <w:i/>
          <w:sz w:val="24"/>
          <w:szCs w:val="24"/>
          <w:lang w:val="en-US"/>
        </w:rPr>
        <w:t>Histories of Race and Racism: the Andes and Mesoamerica from Colonial Times to the Present</w:t>
      </w:r>
      <w:r>
        <w:rPr>
          <w:rFonts w:ascii="Times New Roman" w:hAnsi="Times New Roman" w:cs="Times New Roman"/>
          <w:sz w:val="24"/>
          <w:szCs w:val="24"/>
          <w:lang w:val="en-US"/>
        </w:rPr>
        <w:t>, Laura Gotkowitz, ed. Durham: Duke University Press. Pp. 1-53.</w:t>
      </w:r>
    </w:p>
    <w:p w:rsidR="00F955C3" w:rsidRDefault="00F955C3">
      <w:pPr>
        <w:pStyle w:val="Standard"/>
        <w:spacing w:after="0" w:line="240" w:lineRule="auto"/>
        <w:rPr>
          <w:rFonts w:ascii="Times New Roman" w:hAnsi="Times New Roman" w:cs="Times New Roman"/>
          <w:sz w:val="24"/>
          <w:szCs w:val="24"/>
          <w:lang w:val="en-US"/>
        </w:rPr>
      </w:pPr>
    </w:p>
    <w:p w:rsidR="00F955C3" w:rsidRDefault="00AE117D">
      <w:pPr>
        <w:pStyle w:val="Standard"/>
        <w:spacing w:after="0" w:line="240" w:lineRule="auto"/>
      </w:pPr>
      <w:r>
        <w:rPr>
          <w:rFonts w:ascii="Times New Roman" w:hAnsi="Times New Roman" w:cs="Times New Roman"/>
          <w:sz w:val="24"/>
          <w:szCs w:val="24"/>
          <w:lang w:val="en-US"/>
        </w:rPr>
        <w:t xml:space="preserve">Mallon, Florencia (2011). “A Postcolonial Palimpsest: The Work Race Does in Latin America”. En </w:t>
      </w:r>
      <w:r>
        <w:rPr>
          <w:rFonts w:ascii="Times New Roman" w:hAnsi="Times New Roman" w:cs="Times New Roman"/>
          <w:i/>
          <w:sz w:val="24"/>
          <w:szCs w:val="24"/>
          <w:lang w:val="en-US"/>
        </w:rPr>
        <w:t>Histories of race and racism: the Andes and Mesoamerica from Colonial Times to the Present</w:t>
      </w:r>
      <w:r>
        <w:rPr>
          <w:rFonts w:ascii="Times New Roman" w:hAnsi="Times New Roman" w:cs="Times New Roman"/>
          <w:sz w:val="24"/>
          <w:szCs w:val="24"/>
          <w:lang w:val="en-US"/>
        </w:rPr>
        <w:t xml:space="preserve">, Laura Gotkowitz, ed. </w:t>
      </w:r>
      <w:r>
        <w:rPr>
          <w:rFonts w:ascii="Times New Roman" w:hAnsi="Times New Roman" w:cs="Times New Roman"/>
          <w:sz w:val="24"/>
          <w:szCs w:val="24"/>
          <w:lang w:val="es-MX"/>
        </w:rPr>
        <w:t xml:space="preserve">Durham: Duke University Press. </w:t>
      </w:r>
      <w:r>
        <w:rPr>
          <w:rFonts w:ascii="Times New Roman" w:hAnsi="Times New Roman" w:cs="Times New Roman"/>
          <w:sz w:val="24"/>
          <w:szCs w:val="24"/>
        </w:rPr>
        <w:t>Pp. 321-336.</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Marisol de la Cadena (2004). </w:t>
      </w:r>
      <w:r>
        <w:rPr>
          <w:rFonts w:ascii="Times New Roman" w:hAnsi="Times New Roman" w:cs="Times New Roman"/>
          <w:i/>
          <w:sz w:val="24"/>
          <w:szCs w:val="24"/>
        </w:rPr>
        <w:t>Indígenas mestizos, raza y cultura en el Cusco</w:t>
      </w:r>
      <w:r>
        <w:rPr>
          <w:rFonts w:ascii="Times New Roman" w:hAnsi="Times New Roman" w:cs="Times New Roman"/>
          <w:sz w:val="24"/>
          <w:szCs w:val="24"/>
        </w:rPr>
        <w:t>. Lima: IEP. Pp. 152-197.</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sz w:val="24"/>
          <w:szCs w:val="24"/>
        </w:rPr>
        <w:t xml:space="preserve">Radcliffe, Sarah (2008). “Las mujeres indígenas ecuatorianas bajo la gobernabilidad multicultural y de género”. En </w:t>
      </w:r>
      <w:r>
        <w:rPr>
          <w:rFonts w:ascii="Times New Roman" w:hAnsi="Times New Roman" w:cs="Times New Roman"/>
          <w:i/>
          <w:sz w:val="24"/>
          <w:szCs w:val="24"/>
        </w:rPr>
        <w:t>Raza, etnicidad y sexualidades: ciudadanía y multiculturalismo en América Latina</w:t>
      </w:r>
      <w:r>
        <w:rPr>
          <w:rFonts w:ascii="Times New Roman" w:hAnsi="Times New Roman" w:cs="Times New Roman"/>
          <w:sz w:val="24"/>
          <w:szCs w:val="24"/>
        </w:rPr>
        <w:t>, Peter Wade et al. Bogotá: Universidad Nacional de Colombia, Universidad del Valle, Universidad del Estado de Río Janeiro. pp. 105-135.</w:t>
      </w:r>
    </w:p>
    <w:p w:rsidR="00F955C3" w:rsidRDefault="00F955C3">
      <w:pPr>
        <w:pStyle w:val="Standard"/>
        <w:spacing w:after="0" w:line="240" w:lineRule="auto"/>
        <w:rPr>
          <w:rFonts w:ascii="Times New Roman" w:hAnsi="Times New Roman" w:cs="Times New Roman"/>
          <w:b/>
          <w:sz w:val="24"/>
          <w:szCs w:val="24"/>
          <w:shd w:val="clear" w:color="auto" w:fill="FFFF00"/>
        </w:rPr>
      </w:pPr>
    </w:p>
    <w:p w:rsidR="00F955C3" w:rsidRDefault="00AE117D">
      <w:pPr>
        <w:pStyle w:val="Standard"/>
        <w:spacing w:after="0" w:line="240" w:lineRule="auto"/>
      </w:pPr>
      <w:r>
        <w:rPr>
          <w:rFonts w:ascii="Times New Roman" w:hAnsi="Times New Roman" w:cs="Times New Roman"/>
          <w:b/>
          <w:sz w:val="24"/>
          <w:szCs w:val="24"/>
        </w:rPr>
        <w:t>Sesión 11 – 13 de febrero: lo afro andino</w:t>
      </w:r>
    </w:p>
    <w:p w:rsidR="00F955C3" w:rsidRDefault="00F955C3">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sz w:val="24"/>
          <w:szCs w:val="24"/>
          <w:lang w:val="es-ES"/>
        </w:rPr>
        <w:t xml:space="preserve">Cushner, Nicholas (2012) </w:t>
      </w:r>
      <w:r>
        <w:rPr>
          <w:rFonts w:ascii="Times New Roman" w:hAnsi="Times New Roman" w:cs="Times New Roman"/>
          <w:bCs/>
          <w:i/>
          <w:iCs/>
          <w:sz w:val="24"/>
          <w:szCs w:val="24"/>
          <w:lang w:val="es-ES"/>
        </w:rPr>
        <w:t>Hacienda y obraje, los jesuitas y el inicio del capitalismo agrario en Quito colonial, 1600-1767</w:t>
      </w:r>
      <w:r>
        <w:rPr>
          <w:rFonts w:ascii="Times New Roman" w:hAnsi="Times New Roman" w:cs="Times New Roman"/>
          <w:sz w:val="24"/>
          <w:szCs w:val="24"/>
          <w:lang w:val="es-ES"/>
        </w:rPr>
        <w:t>, traducción de Gonzalo Ortiz Crespo, Biblioteca Básica de Quito, Instituto Metropolitano de Patrimonio, Quito, 399 pp.</w:t>
      </w:r>
    </w:p>
    <w:p w:rsidR="00F955C3" w:rsidRDefault="00F955C3">
      <w:pPr>
        <w:pStyle w:val="Standard"/>
        <w:spacing w:after="0" w:line="240" w:lineRule="auto"/>
        <w:rPr>
          <w:rFonts w:ascii="Times New Roman" w:hAnsi="Times New Roman" w:cs="Times New Roman"/>
          <w:sz w:val="24"/>
          <w:szCs w:val="24"/>
          <w:lang w:val="es-ES"/>
        </w:rPr>
      </w:pPr>
    </w:p>
    <w:p w:rsidR="00F955C3" w:rsidRDefault="00AE117D">
      <w:pPr>
        <w:pStyle w:val="Standard"/>
        <w:spacing w:after="0" w:line="240" w:lineRule="auto"/>
      </w:pPr>
      <w:r>
        <w:rPr>
          <w:rFonts w:ascii="Times New Roman" w:hAnsi="Times New Roman" w:cs="Times New Roman"/>
          <w:sz w:val="24"/>
          <w:szCs w:val="24"/>
          <w:lang w:val="en-US"/>
        </w:rPr>
        <w:t xml:space="preserve">O’Toole, Rachel Sarah (2012) </w:t>
      </w:r>
      <w:r>
        <w:rPr>
          <w:rFonts w:ascii="Times New Roman" w:hAnsi="Times New Roman" w:cs="Times New Roman"/>
          <w:i/>
          <w:sz w:val="24"/>
          <w:szCs w:val="24"/>
          <w:lang w:val="en-US"/>
        </w:rPr>
        <w:t xml:space="preserve">Bound Lives, Africans, indians and the making of race in Colonial Peru. </w:t>
      </w:r>
      <w:r w:rsidRPr="009D2735">
        <w:rPr>
          <w:rFonts w:ascii="Times New Roman" w:hAnsi="Times New Roman" w:cs="Times New Roman"/>
          <w:sz w:val="24"/>
          <w:szCs w:val="24"/>
        </w:rPr>
        <w:t>University of Pittsburgh Press. Introducción y Capítulo 1</w:t>
      </w:r>
    </w:p>
    <w:p w:rsidR="00F955C3" w:rsidRPr="009D2735" w:rsidRDefault="00F955C3">
      <w:pPr>
        <w:pStyle w:val="Standard"/>
        <w:spacing w:after="0" w:line="240" w:lineRule="auto"/>
        <w:rPr>
          <w:rFonts w:ascii="Garamond-Light-SC700" w:hAnsi="Garamond-Light-SC700" w:cs="Garamond-Light-SC700" w:hint="eastAsia"/>
          <w:sz w:val="24"/>
          <w:szCs w:val="24"/>
        </w:rPr>
      </w:pPr>
    </w:p>
    <w:p w:rsidR="00F955C3" w:rsidRDefault="00AE117D">
      <w:pPr>
        <w:pStyle w:val="Standard"/>
        <w:spacing w:after="0" w:line="240" w:lineRule="auto"/>
      </w:pPr>
      <w:r>
        <w:rPr>
          <w:rFonts w:ascii="Times New Roman" w:hAnsi="Times New Roman" w:cs="Times New Roman"/>
          <w:lang w:val="es-ES"/>
        </w:rPr>
        <w:lastRenderedPageBreak/>
        <w:t>Rahier, Jean (1999) “</w:t>
      </w:r>
      <w:r>
        <w:rPr>
          <w:rFonts w:ascii="Times New Roman" w:hAnsi="Times New Roman" w:cs="Times New Roman"/>
          <w:sz w:val="21"/>
          <w:szCs w:val="21"/>
          <w:lang w:val="es-ES"/>
        </w:rPr>
        <w:t xml:space="preserve">Mami, ¿qué será lo que quiere el negro?: representaciones racistas en la revista Vistazo, 1957-1991”. En: E. Cervone y F. Rivera, </w:t>
      </w:r>
      <w:r>
        <w:rPr>
          <w:rFonts w:ascii="Times New Roman" w:hAnsi="Times New Roman" w:cs="Times New Roman"/>
          <w:i/>
          <w:sz w:val="21"/>
          <w:szCs w:val="21"/>
          <w:lang w:val="es-ES"/>
        </w:rPr>
        <w:t xml:space="preserve">Ecuador Racista. </w:t>
      </w:r>
      <w:r>
        <w:rPr>
          <w:rFonts w:ascii="Times New Roman" w:hAnsi="Times New Roman" w:cs="Times New Roman"/>
          <w:sz w:val="21"/>
          <w:szCs w:val="21"/>
          <w:lang w:val="es-ES"/>
        </w:rPr>
        <w:t>Quito: FLACSO Ecuador. Pp 73 – 109</w:t>
      </w:r>
    </w:p>
    <w:p w:rsidR="00F955C3" w:rsidRDefault="00F955C3">
      <w:pPr>
        <w:pStyle w:val="Standard"/>
        <w:spacing w:after="0" w:line="240" w:lineRule="auto"/>
        <w:rPr>
          <w:rFonts w:ascii="Times New Roman" w:hAnsi="Times New Roman" w:cs="Times New Roman"/>
          <w:sz w:val="21"/>
          <w:szCs w:val="21"/>
          <w:lang w:val="es-ES"/>
        </w:rPr>
      </w:pPr>
    </w:p>
    <w:p w:rsidR="00F955C3" w:rsidRDefault="00AE117D">
      <w:pPr>
        <w:pStyle w:val="Standard"/>
        <w:spacing w:after="0" w:line="240" w:lineRule="auto"/>
      </w:pPr>
      <w:r>
        <w:rPr>
          <w:rFonts w:ascii="Times New Roman" w:hAnsi="Times New Roman" w:cs="Times New Roman"/>
          <w:b/>
          <w:lang w:val="es-ES"/>
        </w:rPr>
        <w:t>Presentación estudiantes</w:t>
      </w:r>
    </w:p>
    <w:p w:rsidR="00F955C3" w:rsidRDefault="00F955C3">
      <w:pPr>
        <w:pStyle w:val="Standard"/>
        <w:spacing w:after="0" w:line="240" w:lineRule="auto"/>
        <w:rPr>
          <w:rFonts w:ascii="Times New Roman" w:hAnsi="Times New Roman" w:cs="Times New Roman"/>
          <w:b/>
          <w:lang w:val="es-ES"/>
        </w:rPr>
      </w:pPr>
    </w:p>
    <w:p w:rsidR="00F955C3" w:rsidRDefault="00AE117D">
      <w:pPr>
        <w:pStyle w:val="Standard"/>
        <w:spacing w:after="0" w:line="240" w:lineRule="auto"/>
      </w:pPr>
      <w:r>
        <w:rPr>
          <w:rFonts w:ascii="Times New Roman" w:hAnsi="Times New Roman" w:cs="Times New Roman"/>
          <w:lang w:val="es-ES"/>
        </w:rPr>
        <w:t xml:space="preserve">Tardieu, Jean-Pierre (2006) </w:t>
      </w:r>
      <w:r>
        <w:rPr>
          <w:rFonts w:ascii="Times New Roman" w:hAnsi="Times New Roman" w:cs="Times New Roman"/>
          <w:i/>
          <w:lang w:val="es-ES"/>
        </w:rPr>
        <w:t>El negro en la Real Audiencia de Quito, siglos XVI – XVIII</w:t>
      </w:r>
    </w:p>
    <w:p w:rsidR="00F955C3" w:rsidRDefault="00AE117D">
      <w:pPr>
        <w:pStyle w:val="Standard"/>
        <w:spacing w:after="0" w:line="240" w:lineRule="auto"/>
      </w:pPr>
      <w:r>
        <w:rPr>
          <w:rFonts w:ascii="Times New Roman" w:hAnsi="Times New Roman" w:cs="Times New Roman"/>
          <w:lang w:val="es-ES"/>
        </w:rPr>
        <w:t>Quito: Abya Yala – Instituto Francés de Estudios Andinas</w:t>
      </w:r>
    </w:p>
    <w:p w:rsidR="00F955C3" w:rsidRDefault="00F955C3">
      <w:pPr>
        <w:pStyle w:val="Standard"/>
        <w:spacing w:after="0" w:line="240" w:lineRule="auto"/>
        <w:rPr>
          <w:rFonts w:ascii="Times New Roman" w:hAnsi="Times New Roman" w:cs="Times New Roman"/>
          <w:lang w:val="es-ES"/>
        </w:rPr>
      </w:pPr>
    </w:p>
    <w:p w:rsidR="00F955C3" w:rsidRDefault="00AE117D">
      <w:pPr>
        <w:pStyle w:val="Standard"/>
        <w:spacing w:after="0" w:line="240" w:lineRule="auto"/>
      </w:pPr>
      <w:r>
        <w:rPr>
          <w:rFonts w:ascii="Times New Roman" w:hAnsi="Times New Roman" w:cs="Times New Roman"/>
          <w:lang w:val="es-ES"/>
        </w:rPr>
        <w:t xml:space="preserve">Hernández, Kattya (2010) </w:t>
      </w:r>
      <w:r>
        <w:rPr>
          <w:rFonts w:ascii="Times New Roman" w:hAnsi="Times New Roman" w:cs="Times New Roman"/>
          <w:i/>
          <w:lang w:val="es-ES"/>
        </w:rPr>
        <w:t xml:space="preserve">Discursos hegemónicos y tradición oral sobre los cuerpos de las mujeres ecuatorianas. </w:t>
      </w:r>
      <w:r>
        <w:rPr>
          <w:rFonts w:ascii="Times New Roman" w:hAnsi="Times New Roman" w:cs="Times New Roman"/>
          <w:lang w:val="es-ES"/>
        </w:rPr>
        <w:t>Quito: FLACSO – Abya Yala. PP 15 – 42 y 67 – 111</w:t>
      </w:r>
    </w:p>
    <w:p w:rsidR="00F955C3" w:rsidRDefault="00F955C3">
      <w:pPr>
        <w:pStyle w:val="Standard"/>
        <w:spacing w:after="0" w:line="240" w:lineRule="auto"/>
        <w:rPr>
          <w:rFonts w:ascii="Times New Roman" w:hAnsi="Times New Roman" w:cs="Times New Roman"/>
          <w:sz w:val="24"/>
          <w:szCs w:val="24"/>
          <w:shd w:val="clear" w:color="auto" w:fill="FFFF00"/>
          <w:lang w:val="es-ES"/>
        </w:rPr>
      </w:pPr>
    </w:p>
    <w:p w:rsidR="009D2735" w:rsidRDefault="009D2735">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Sesiones 12 – 15: Profesor Fabio G. Locatelli, conferencista invitado</w:t>
      </w:r>
    </w:p>
    <w:p w:rsidR="009D2735" w:rsidRDefault="009D2735">
      <w:pPr>
        <w:pStyle w:val="Standard"/>
        <w:spacing w:after="0" w:line="240" w:lineRule="auto"/>
        <w:rPr>
          <w:rFonts w:ascii="Times New Roman" w:hAnsi="Times New Roman" w:cs="Times New Roman"/>
          <w:b/>
          <w:sz w:val="24"/>
          <w:szCs w:val="24"/>
        </w:rPr>
      </w:pPr>
    </w:p>
    <w:p w:rsidR="00F955C3" w:rsidRDefault="00AE117D">
      <w:pPr>
        <w:pStyle w:val="Standard"/>
        <w:spacing w:after="0" w:line="240" w:lineRule="auto"/>
      </w:pPr>
      <w:r>
        <w:rPr>
          <w:rFonts w:ascii="Times New Roman" w:hAnsi="Times New Roman" w:cs="Times New Roman"/>
          <w:b/>
          <w:sz w:val="24"/>
          <w:szCs w:val="24"/>
        </w:rPr>
        <w:t>Sesión 12 - 15 de febrero: El problema de la conversión religiosa</w:t>
      </w:r>
    </w:p>
    <w:p w:rsidR="00F955C3" w:rsidRDefault="00F955C3">
      <w:pPr>
        <w:pStyle w:val="Standard"/>
        <w:spacing w:after="0" w:line="240" w:lineRule="auto"/>
      </w:pPr>
    </w:p>
    <w:p w:rsidR="00F955C3" w:rsidRDefault="00AE117D">
      <w:pPr>
        <w:pStyle w:val="Standard"/>
        <w:spacing w:after="0" w:line="240" w:lineRule="auto"/>
      </w:pPr>
      <w:r>
        <w:rPr>
          <w:rFonts w:ascii="Times New Roman" w:hAnsi="Times New Roman" w:cs="Times New Roman"/>
          <w:b/>
          <w:sz w:val="24"/>
          <w:szCs w:val="24"/>
          <w:lang w:val="es-ES"/>
        </w:rPr>
        <w:t>Lecturas obligatorias</w:t>
      </w:r>
    </w:p>
    <w:p w:rsidR="00F955C3" w:rsidRDefault="00F955C3">
      <w:pPr>
        <w:pStyle w:val="Standard"/>
        <w:tabs>
          <w:tab w:val="left" w:pos="1134"/>
        </w:tabs>
        <w:spacing w:after="0" w:line="240" w:lineRule="auto"/>
        <w:rPr>
          <w:rFonts w:ascii="Times New Roman" w:hAnsi="Times New Roman"/>
        </w:rPr>
      </w:pPr>
    </w:p>
    <w:p w:rsidR="00F955C3" w:rsidRPr="009D2735" w:rsidRDefault="00AE117D">
      <w:pPr>
        <w:pStyle w:val="Standard"/>
        <w:tabs>
          <w:tab w:val="left" w:pos="1134"/>
        </w:tabs>
        <w:spacing w:after="0" w:line="240" w:lineRule="auto"/>
        <w:rPr>
          <w:lang w:val="en-US"/>
        </w:rPr>
      </w:pPr>
      <w:r>
        <w:rPr>
          <w:rFonts w:ascii="Times New Roman" w:hAnsi="Times New Roman"/>
          <w:sz w:val="24"/>
          <w:szCs w:val="24"/>
        </w:rPr>
        <w:t xml:space="preserve">Estenssoro, Juan Carlos (2003). </w:t>
      </w:r>
      <w:r>
        <w:rPr>
          <w:rFonts w:ascii="Times New Roman" w:hAnsi="Times New Roman"/>
          <w:i/>
          <w:iCs/>
          <w:sz w:val="24"/>
          <w:szCs w:val="24"/>
        </w:rPr>
        <w:t>Del paganismo a la santidad. La incorporación de los indios del Perú al catolicismo. 1532-1750</w:t>
      </w:r>
      <w:r>
        <w:rPr>
          <w:rFonts w:ascii="Times New Roman" w:hAnsi="Times New Roman"/>
          <w:sz w:val="24"/>
          <w:szCs w:val="24"/>
        </w:rPr>
        <w:t xml:space="preserve">. Lima: Instituto Francés de Estudios Andinos, 2003. </w:t>
      </w:r>
      <w:r w:rsidRPr="009D2735">
        <w:rPr>
          <w:rFonts w:ascii="Times New Roman" w:hAnsi="Times New Roman"/>
          <w:sz w:val="24"/>
          <w:szCs w:val="24"/>
          <w:lang w:val="en-US"/>
        </w:rPr>
        <w:t>Pp. 19-28.</w:t>
      </w:r>
    </w:p>
    <w:p w:rsidR="00F955C3" w:rsidRPr="009D2735" w:rsidRDefault="00F955C3">
      <w:pPr>
        <w:pStyle w:val="Standard"/>
        <w:tabs>
          <w:tab w:val="left" w:pos="1134"/>
        </w:tabs>
        <w:spacing w:after="0" w:line="240" w:lineRule="auto"/>
        <w:rPr>
          <w:lang w:val="en-US"/>
        </w:rPr>
      </w:pPr>
    </w:p>
    <w:p w:rsidR="00F955C3" w:rsidRDefault="00AE117D">
      <w:pPr>
        <w:pStyle w:val="Standard"/>
        <w:tabs>
          <w:tab w:val="left" w:pos="1134"/>
        </w:tabs>
        <w:spacing w:after="0" w:line="240" w:lineRule="auto"/>
      </w:pPr>
      <w:r w:rsidRPr="009D2735">
        <w:rPr>
          <w:rFonts w:ascii="Times New Roman" w:hAnsi="Times New Roman"/>
          <w:sz w:val="24"/>
          <w:szCs w:val="24"/>
          <w:lang w:val="en-US"/>
        </w:rPr>
        <w:t xml:space="preserve">Ramos, Gabriela (2016). “Conversion of Indigenous People in the Peruvian Andes: Politics and Historical Understanding”. </w:t>
      </w:r>
      <w:r>
        <w:rPr>
          <w:rFonts w:ascii="Times New Roman" w:hAnsi="Times New Roman"/>
          <w:sz w:val="24"/>
          <w:szCs w:val="24"/>
        </w:rPr>
        <w:t>History Compass 14, n.º 8. Pp. 359–369.</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pPr>
    </w:p>
    <w:p w:rsidR="00F955C3" w:rsidRDefault="00AE117D">
      <w:pPr>
        <w:pStyle w:val="Standard"/>
        <w:spacing w:after="0" w:line="240" w:lineRule="auto"/>
      </w:pPr>
      <w:r w:rsidRPr="009D2735">
        <w:rPr>
          <w:rFonts w:ascii="Times New Roman" w:hAnsi="Times New Roman" w:cs="Times New Roman"/>
          <w:sz w:val="24"/>
          <w:szCs w:val="24"/>
        </w:rPr>
        <w:t xml:space="preserve">Paz Maldonado, Juan (1992). “Relación del pueblo de San Andres de Xunxi”. En </w:t>
      </w:r>
      <w:r w:rsidRPr="009D2735">
        <w:rPr>
          <w:rFonts w:ascii="Times New Roman" w:hAnsi="Times New Roman" w:cs="Times New Roman"/>
          <w:i/>
          <w:iCs/>
          <w:sz w:val="24"/>
          <w:szCs w:val="24"/>
        </w:rPr>
        <w:t>Relaciones histórico-geográficas de la Audiencia de Quito (siglo XVI-XIX)</w:t>
      </w:r>
      <w:r w:rsidRPr="009D2735">
        <w:rPr>
          <w:rFonts w:ascii="Times New Roman" w:hAnsi="Times New Roman" w:cs="Times New Roman"/>
          <w:sz w:val="24"/>
          <w:szCs w:val="24"/>
        </w:rPr>
        <w:t>, Pilar Ponce Leiva, ed. Quito: Abya – Yala. Pp. 319-324.</w:t>
      </w:r>
    </w:p>
    <w:p w:rsidR="00F955C3" w:rsidRDefault="00F955C3">
      <w:pPr>
        <w:pStyle w:val="Standard"/>
        <w:spacing w:after="0" w:line="240" w:lineRule="auto"/>
      </w:pPr>
    </w:p>
    <w:p w:rsidR="00F955C3" w:rsidRDefault="00AE117D">
      <w:pPr>
        <w:pStyle w:val="Standard"/>
        <w:spacing w:after="0" w:line="240" w:lineRule="auto"/>
      </w:pPr>
      <w:r w:rsidRPr="009D2735">
        <w:rPr>
          <w:rFonts w:ascii="Times New Roman" w:hAnsi="Times New Roman" w:cs="Times New Roman"/>
          <w:sz w:val="24"/>
          <w:szCs w:val="24"/>
        </w:rPr>
        <w:t xml:space="preserve">Proaño, Juan Félix (1922). </w:t>
      </w:r>
      <w:r w:rsidRPr="009D2735">
        <w:rPr>
          <w:rFonts w:ascii="Times New Roman" w:hAnsi="Times New Roman" w:cs="Times New Roman"/>
          <w:i/>
          <w:sz w:val="24"/>
          <w:szCs w:val="24"/>
        </w:rPr>
        <w:t>La virgen del Dios Chimborazo (Tradiciones P</w:t>
      </w:r>
      <w:r w:rsidRPr="009D2735">
        <w:rPr>
          <w:rFonts w:ascii="Times New Roman" w:hAnsi="Times New Roman" w:cs="Times New Roman"/>
          <w:i/>
          <w:iCs/>
          <w:sz w:val="24"/>
          <w:szCs w:val="24"/>
        </w:rPr>
        <w:t>uruhaes)</w:t>
      </w:r>
      <w:r w:rsidRPr="009D2735">
        <w:rPr>
          <w:rFonts w:ascii="Times New Roman" w:hAnsi="Times New Roman" w:cs="Times New Roman"/>
          <w:sz w:val="24"/>
          <w:szCs w:val="24"/>
        </w:rPr>
        <w:t>. Riobamba: Imprenta de El Observador.</w:t>
      </w:r>
    </w:p>
    <w:p w:rsidR="00F955C3" w:rsidRDefault="00F955C3">
      <w:pPr>
        <w:pStyle w:val="Standard"/>
        <w:spacing w:after="0" w:line="240" w:lineRule="auto"/>
        <w:rPr>
          <w:rFonts w:ascii="Times New Roman" w:hAnsi="Times New Roman" w:cs="Times New Roman"/>
          <w:sz w:val="24"/>
          <w:szCs w:val="24"/>
          <w:shd w:val="clear" w:color="auto" w:fill="FFFF00"/>
          <w:lang w:val="es-ES"/>
        </w:rPr>
      </w:pPr>
    </w:p>
    <w:p w:rsidR="00F955C3" w:rsidRDefault="00AE117D">
      <w:pPr>
        <w:pStyle w:val="Standard"/>
        <w:spacing w:after="0" w:line="240" w:lineRule="auto"/>
      </w:pPr>
      <w:r>
        <w:rPr>
          <w:rFonts w:ascii="Times New Roman" w:hAnsi="Times New Roman" w:cs="Times New Roman"/>
          <w:b/>
          <w:sz w:val="24"/>
          <w:szCs w:val="24"/>
        </w:rPr>
        <w:t>Sesión 13 - 20 de febrero: Lenguas indígenas y evangelización</w:t>
      </w:r>
    </w:p>
    <w:p w:rsidR="00F955C3" w:rsidRDefault="00F955C3">
      <w:pPr>
        <w:pStyle w:val="Standard"/>
        <w:spacing w:after="0" w:line="240" w:lineRule="auto"/>
      </w:pPr>
    </w:p>
    <w:p w:rsidR="00F955C3" w:rsidRDefault="00AE117D">
      <w:pPr>
        <w:pStyle w:val="Standard"/>
        <w:spacing w:after="0" w:line="240" w:lineRule="auto"/>
      </w:pPr>
      <w:r>
        <w:rPr>
          <w:rFonts w:ascii="Times New Roman" w:hAnsi="Times New Roman" w:cs="Times New Roman"/>
          <w:b/>
          <w:sz w:val="24"/>
          <w:szCs w:val="24"/>
          <w:lang w:val="es-ES"/>
        </w:rPr>
        <w:t>Lecturas obligatorias</w:t>
      </w:r>
    </w:p>
    <w:p w:rsidR="00F955C3" w:rsidRDefault="00F955C3">
      <w:pPr>
        <w:pStyle w:val="Standard"/>
        <w:tabs>
          <w:tab w:val="left" w:pos="1134"/>
        </w:tabs>
        <w:spacing w:after="0" w:line="240" w:lineRule="auto"/>
        <w:jc w:val="both"/>
        <w:rPr>
          <w:rFonts w:ascii="Times New Roman" w:hAnsi="Times New Roman" w:cs="Times New Roman"/>
          <w:sz w:val="24"/>
          <w:szCs w:val="24"/>
        </w:rPr>
      </w:pPr>
    </w:p>
    <w:p w:rsidR="00F955C3" w:rsidRPr="009D2735" w:rsidRDefault="00AE117D">
      <w:pPr>
        <w:pStyle w:val="Standard"/>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Borja Medina, Francisco de (1997). </w:t>
      </w:r>
      <w:r>
        <w:rPr>
          <w:rFonts w:ascii="Times New Roman" w:hAnsi="Times New Roman" w:cs="Times New Roman"/>
          <w:i/>
          <w:iCs/>
          <w:sz w:val="24"/>
          <w:szCs w:val="24"/>
        </w:rPr>
        <w:t>El conﬂicto en torno a la lengua de evangelización y sus implicaciones en el virreinato del Perú (siglo XVII)</w:t>
      </w:r>
      <w:r>
        <w:rPr>
          <w:rFonts w:ascii="Times New Roman" w:hAnsi="Times New Roman" w:cs="Times New Roman"/>
          <w:sz w:val="24"/>
          <w:szCs w:val="24"/>
        </w:rPr>
        <w:t xml:space="preserve">. En </w:t>
      </w:r>
      <w:r>
        <w:rPr>
          <w:rFonts w:ascii="Times New Roman" w:hAnsi="Times New Roman" w:cs="Times New Roman"/>
          <w:i/>
          <w:iCs/>
          <w:sz w:val="24"/>
          <w:szCs w:val="24"/>
        </w:rPr>
        <w:t>Il cristianesimo nel mondo atlantico.</w:t>
      </w:r>
      <w:r>
        <w:rPr>
          <w:rFonts w:ascii="Times New Roman" w:hAnsi="Times New Roman" w:cs="Times New Roman"/>
          <w:sz w:val="24"/>
          <w:szCs w:val="24"/>
        </w:rPr>
        <w:t xml:space="preserve"> </w:t>
      </w:r>
      <w:r>
        <w:rPr>
          <w:rFonts w:ascii="Times New Roman" w:hAnsi="Times New Roman" w:cs="Times New Roman"/>
          <w:i/>
          <w:iCs/>
          <w:sz w:val="24"/>
          <w:szCs w:val="24"/>
        </w:rPr>
        <w:t xml:space="preserve">Atteggiamenti dei cristiani nei confronti dei popoli e delle culture indigeni. </w:t>
      </w:r>
      <w:r w:rsidRPr="009D2735">
        <w:rPr>
          <w:rFonts w:ascii="Times New Roman" w:hAnsi="Times New Roman" w:cs="Times New Roman"/>
          <w:sz w:val="24"/>
          <w:szCs w:val="24"/>
          <w:lang w:val="en-US"/>
        </w:rPr>
        <w:t>Città del Vaticano, Libreria Editrice Vaticana, 1997. Pp. 127-175.</w:t>
      </w:r>
    </w:p>
    <w:p w:rsidR="00F955C3" w:rsidRPr="009D2735" w:rsidRDefault="00F955C3">
      <w:pPr>
        <w:pStyle w:val="Standard"/>
        <w:tabs>
          <w:tab w:val="left" w:pos="1134"/>
        </w:tabs>
        <w:spacing w:after="0" w:line="240" w:lineRule="auto"/>
        <w:jc w:val="both"/>
        <w:rPr>
          <w:rFonts w:ascii="Times New Roman" w:hAnsi="Times New Roman" w:cs="Times New Roman"/>
          <w:sz w:val="24"/>
          <w:szCs w:val="24"/>
          <w:lang w:val="en-US"/>
        </w:rPr>
      </w:pPr>
    </w:p>
    <w:p w:rsidR="00F955C3" w:rsidRDefault="00AE117D">
      <w:pPr>
        <w:pStyle w:val="Standard"/>
        <w:tabs>
          <w:tab w:val="left" w:pos="1134"/>
        </w:tabs>
        <w:spacing w:after="0" w:line="240" w:lineRule="auto"/>
        <w:jc w:val="both"/>
        <w:rPr>
          <w:rFonts w:ascii="Times New Roman" w:hAnsi="Times New Roman" w:cs="Times New Roman"/>
          <w:sz w:val="24"/>
          <w:szCs w:val="24"/>
        </w:rPr>
      </w:pPr>
      <w:r w:rsidRPr="009D2735">
        <w:rPr>
          <w:rFonts w:ascii="Times New Roman" w:hAnsi="Times New Roman" w:cs="Times New Roman"/>
          <w:sz w:val="24"/>
          <w:szCs w:val="24"/>
          <w:lang w:val="en-US"/>
        </w:rPr>
        <w:t xml:space="preserve">Harrison, Regina (2014). </w:t>
      </w:r>
      <w:r w:rsidRPr="009D2735">
        <w:rPr>
          <w:rFonts w:ascii="Times New Roman" w:hAnsi="Times New Roman" w:cs="Times New Roman"/>
          <w:i/>
          <w:iCs/>
          <w:sz w:val="24"/>
          <w:szCs w:val="24"/>
          <w:lang w:val="en-US"/>
        </w:rPr>
        <w:t>Sin and Confession in Colonial Peru: Spanish-Quechua Penitential Texts, 1560-1650</w:t>
      </w:r>
      <w:r w:rsidRPr="009D2735">
        <w:rPr>
          <w:rFonts w:ascii="Times New Roman" w:hAnsi="Times New Roman" w:cs="Times New Roman"/>
          <w:sz w:val="24"/>
          <w:szCs w:val="24"/>
          <w:lang w:val="en-US"/>
        </w:rPr>
        <w:t xml:space="preserve">. Austin: University of Texas Press, 2014. </w:t>
      </w:r>
      <w:r>
        <w:rPr>
          <w:rFonts w:ascii="Times New Roman" w:hAnsi="Times New Roman" w:cs="Times New Roman"/>
          <w:sz w:val="24"/>
          <w:szCs w:val="24"/>
        </w:rPr>
        <w:t>Pp. 1-22</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F955C3">
      <w:pPr>
        <w:pStyle w:val="Standard"/>
        <w:spacing w:after="0" w:line="240" w:lineRule="auto"/>
        <w:jc w:val="both"/>
      </w:pPr>
    </w:p>
    <w:p w:rsidR="00F955C3" w:rsidRDefault="00AE117D">
      <w:pPr>
        <w:pStyle w:val="Standard"/>
        <w:spacing w:after="0" w:line="240" w:lineRule="auto"/>
        <w:jc w:val="both"/>
        <w:rPr>
          <w:rFonts w:ascii="Times New Roman" w:hAnsi="Times New Roman" w:cs="Times New Roman"/>
          <w:sz w:val="24"/>
          <w:szCs w:val="24"/>
          <w:lang w:val="es-ES"/>
        </w:rPr>
      </w:pPr>
      <w:r w:rsidRPr="009D2735">
        <w:rPr>
          <w:rFonts w:ascii="Times New Roman" w:hAnsi="Times New Roman" w:cs="Times New Roman"/>
          <w:sz w:val="24"/>
          <w:szCs w:val="24"/>
        </w:rPr>
        <w:t xml:space="preserve">Peña Montenegro, Alonso (1995). </w:t>
      </w:r>
      <w:r w:rsidRPr="009D2735">
        <w:rPr>
          <w:rFonts w:ascii="Times New Roman" w:hAnsi="Times New Roman" w:cs="Times New Roman"/>
          <w:i/>
          <w:iCs/>
          <w:sz w:val="24"/>
          <w:szCs w:val="24"/>
        </w:rPr>
        <w:t xml:space="preserve">Itinerario para párrocos de indios. Libros I-II. </w:t>
      </w:r>
      <w:r w:rsidRPr="009D2735">
        <w:rPr>
          <w:rFonts w:ascii="Times New Roman" w:hAnsi="Times New Roman" w:cs="Times New Roman"/>
          <w:sz w:val="24"/>
          <w:szCs w:val="24"/>
        </w:rPr>
        <w:t>Madrid: Consejo Superior de Investigaciones Científicas. Pp. 329-335.</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lastRenderedPageBreak/>
        <w:t xml:space="preserve">Sesión 14 - 22 de febrero: </w:t>
      </w:r>
      <w:r>
        <w:rPr>
          <w:rFonts w:ascii="Times New Roman" w:hAnsi="Times New Roman" w:cs="Times New Roman"/>
          <w:b/>
          <w:bCs/>
          <w:sz w:val="24"/>
          <w:szCs w:val="24"/>
          <w:lang w:val="es-CL"/>
        </w:rPr>
        <w:t>desde la historia oficial a las historias y memorias populares y conectadas</w:t>
      </w:r>
    </w:p>
    <w:p w:rsidR="00F955C3" w:rsidRDefault="00F955C3">
      <w:pPr>
        <w:pStyle w:val="Standard"/>
        <w:spacing w:after="0" w:line="240" w:lineRule="auto"/>
        <w:rPr>
          <w:rFonts w:ascii="Times New Roman" w:hAnsi="Times New Roman" w:cs="Times New Roman"/>
          <w:b/>
          <w:bCs/>
          <w:sz w:val="24"/>
          <w:szCs w:val="24"/>
          <w:lang w:val="es-CL"/>
        </w:rPr>
      </w:pPr>
    </w:p>
    <w:p w:rsidR="00F955C3" w:rsidRDefault="00AE117D">
      <w:pPr>
        <w:pStyle w:val="Standard"/>
        <w:spacing w:after="0" w:line="240" w:lineRule="auto"/>
      </w:pPr>
      <w:r>
        <w:rPr>
          <w:rFonts w:ascii="Times New Roman" w:hAnsi="Times New Roman" w:cs="Times New Roman"/>
          <w:b/>
          <w:sz w:val="24"/>
          <w:szCs w:val="24"/>
          <w:lang w:val="es-ES"/>
        </w:rPr>
        <w:t>Lecturas obligatorias</w:t>
      </w:r>
    </w:p>
    <w:p w:rsidR="00F955C3" w:rsidRDefault="00AE117D">
      <w:pPr>
        <w:pStyle w:val="Standard"/>
        <w:tabs>
          <w:tab w:val="left" w:pos="1134"/>
        </w:tabs>
        <w:spacing w:after="0" w:line="240" w:lineRule="auto"/>
      </w:pPr>
      <w:r>
        <w:rPr>
          <w:rFonts w:ascii="Times New Roman" w:hAnsi="Times New Roman" w:cs="Times New Roman"/>
          <w:sz w:val="24"/>
          <w:szCs w:val="24"/>
        </w:rPr>
        <w:t xml:space="preserve">Prieto, Mercedes (2015). </w:t>
      </w:r>
      <w:r>
        <w:rPr>
          <w:rFonts w:ascii="Times New Roman" w:hAnsi="Times New Roman"/>
          <w:i/>
        </w:rPr>
        <w:t>Estado y colonialidad. Mujeres y familias quichuas de la sierra del</w:t>
      </w:r>
    </w:p>
    <w:p w:rsidR="00F955C3" w:rsidRDefault="00AE117D">
      <w:pPr>
        <w:pStyle w:val="Standard"/>
        <w:tabs>
          <w:tab w:val="left" w:pos="2268"/>
        </w:tabs>
        <w:spacing w:after="0" w:line="240" w:lineRule="auto"/>
        <w:ind w:left="1134" w:hanging="1134"/>
      </w:pPr>
      <w:r>
        <w:rPr>
          <w:rFonts w:ascii="Times New Roman" w:hAnsi="Times New Roman"/>
          <w:i/>
        </w:rPr>
        <w:t xml:space="preserve">Ecuador, 1925-1975. </w:t>
      </w:r>
      <w:r>
        <w:rPr>
          <w:rFonts w:ascii="Times New Roman" w:hAnsi="Times New Roman"/>
          <w:lang w:val="es-MX"/>
        </w:rPr>
        <w:t xml:space="preserve"> Quito: FLACSO, Sede Ecuador.  Capítulo 4: pág. 91 -125.</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sz w:val="24"/>
          <w:szCs w:val="24"/>
        </w:rPr>
        <w:t xml:space="preserve">Itier César (2005). “Las cartas en quechua de Cotahuasi: el pensamiento político de un cacique de inicios del s. XVII”. En </w:t>
      </w:r>
      <w:r>
        <w:rPr>
          <w:rFonts w:ascii="Times New Roman" w:hAnsi="Times New Roman" w:cs="Times New Roman"/>
          <w:i/>
          <w:sz w:val="24"/>
          <w:szCs w:val="24"/>
        </w:rPr>
        <w:t>Máscaras, tretas y rodeos del discurso colonial en los Andes</w:t>
      </w:r>
      <w:r>
        <w:rPr>
          <w:rFonts w:ascii="Times New Roman" w:hAnsi="Times New Roman" w:cs="Times New Roman"/>
          <w:sz w:val="24"/>
          <w:szCs w:val="24"/>
        </w:rPr>
        <w:t>, Bernard Lavallé, ed. Lima: IFEA, Instituto Riva-Agüero, PUCP. Pp. 43-41.</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Mayer, Enrique (2009). </w:t>
      </w:r>
      <w:r>
        <w:rPr>
          <w:rFonts w:ascii="Times New Roman" w:hAnsi="Times New Roman" w:cs="Times New Roman"/>
          <w:i/>
          <w:sz w:val="24"/>
          <w:szCs w:val="24"/>
          <w:lang w:val="en-US"/>
        </w:rPr>
        <w:t>Ugly Stories of the Peruvian Agrarian Reform</w:t>
      </w:r>
      <w:r>
        <w:rPr>
          <w:rFonts w:ascii="Times New Roman" w:hAnsi="Times New Roman" w:cs="Times New Roman"/>
          <w:sz w:val="24"/>
          <w:szCs w:val="24"/>
          <w:lang w:val="en-US"/>
        </w:rPr>
        <w:t>. Durham: Duke University Press. Pp. 183-228.</w:t>
      </w:r>
    </w:p>
    <w:p w:rsidR="00F955C3" w:rsidRDefault="00F955C3">
      <w:pPr>
        <w:pStyle w:val="Standard"/>
        <w:spacing w:after="0" w:line="240" w:lineRule="auto"/>
        <w:rPr>
          <w:rFonts w:ascii="Times New Roman" w:hAnsi="Times New Roman" w:cs="Times New Roman"/>
          <w:b/>
          <w:sz w:val="24"/>
          <w:szCs w:val="24"/>
          <w:lang w:val="en-US"/>
        </w:rPr>
      </w:pPr>
    </w:p>
    <w:p w:rsidR="00F955C3" w:rsidRDefault="00AE117D">
      <w:pPr>
        <w:pStyle w:val="Standard"/>
        <w:spacing w:after="0" w:line="240" w:lineRule="auto"/>
      </w:pPr>
      <w:r>
        <w:rPr>
          <w:rFonts w:ascii="Times New Roman" w:hAnsi="Times New Roman" w:cs="Times New Roman"/>
          <w:bCs/>
          <w:sz w:val="24"/>
          <w:szCs w:val="24"/>
          <w:lang w:val="en-US"/>
        </w:rPr>
        <w:t xml:space="preserve">Rappaport, Joanne (1998 [1990]). </w:t>
      </w:r>
      <w:r>
        <w:rPr>
          <w:rFonts w:ascii="Times New Roman" w:hAnsi="Times New Roman" w:cs="Times New Roman"/>
          <w:i/>
          <w:iCs/>
          <w:sz w:val="24"/>
          <w:szCs w:val="24"/>
          <w:lang w:val="en-US"/>
        </w:rPr>
        <w:t xml:space="preserve">The politics of memory: native historical interpretations in the Colombian Andes. </w:t>
      </w:r>
      <w:r>
        <w:rPr>
          <w:rFonts w:ascii="Times New Roman" w:hAnsi="Times New Roman" w:cs="Times New Roman"/>
          <w:bCs/>
          <w:sz w:val="24"/>
          <w:szCs w:val="24"/>
          <w:lang w:val="en-US"/>
        </w:rPr>
        <w:t xml:space="preserve"> </w:t>
      </w:r>
      <w:r>
        <w:rPr>
          <w:rFonts w:ascii="Times New Roman" w:eastAsia="Calibri" w:hAnsi="Times New Roman" w:cs="Times New Roman"/>
          <w:sz w:val="24"/>
          <w:szCs w:val="24"/>
        </w:rPr>
        <w:t>Durham: Duke University Press. Pp. 175-208.</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Sesión 15 – 1 de marzo: lo andino revisitado: ni iletrados, ni colonizados</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Lecturas obligatorias</w:t>
      </w:r>
    </w:p>
    <w:p w:rsidR="00F955C3" w:rsidRPr="009D2735" w:rsidRDefault="00AE117D">
      <w:pPr>
        <w:pStyle w:val="Standard"/>
        <w:spacing w:after="0" w:line="240" w:lineRule="auto"/>
        <w:rPr>
          <w:lang w:val="en-US"/>
        </w:rPr>
      </w:pPr>
      <w:r>
        <w:rPr>
          <w:rFonts w:ascii="Times New Roman" w:hAnsi="Times New Roman" w:cs="Times New Roman"/>
          <w:sz w:val="24"/>
          <w:szCs w:val="24"/>
        </w:rPr>
        <w:t xml:space="preserve">Arnold, Denise (2008). “Ensayo sobre los orígenes del textil andino: cómo la gente se ha convertido en tela”. En </w:t>
      </w:r>
      <w:r>
        <w:rPr>
          <w:rFonts w:ascii="Times New Roman" w:hAnsi="Times New Roman" w:cs="Times New Roman"/>
          <w:i/>
          <w:sz w:val="24"/>
          <w:szCs w:val="24"/>
        </w:rPr>
        <w:t>Hilos sueltos: los Andes desde el textil</w:t>
      </w:r>
      <w:r>
        <w:rPr>
          <w:rFonts w:ascii="Times New Roman" w:hAnsi="Times New Roman" w:cs="Times New Roman"/>
          <w:sz w:val="24"/>
          <w:szCs w:val="24"/>
        </w:rPr>
        <w:t xml:space="preserve">. La Paz: Plural Editores. </w:t>
      </w:r>
      <w:r>
        <w:rPr>
          <w:rFonts w:ascii="Times New Roman" w:hAnsi="Times New Roman" w:cs="Times New Roman"/>
          <w:sz w:val="24"/>
          <w:szCs w:val="24"/>
          <w:lang w:val="en-US"/>
        </w:rPr>
        <w:t>Pp. 49-84.</w:t>
      </w:r>
    </w:p>
    <w:p w:rsidR="00F955C3" w:rsidRDefault="00F955C3">
      <w:pPr>
        <w:pStyle w:val="Standard"/>
        <w:spacing w:after="0" w:line="240" w:lineRule="auto"/>
        <w:rPr>
          <w:rFonts w:ascii="Times New Roman" w:hAnsi="Times New Roman" w:cs="Times New Roman"/>
          <w:sz w:val="24"/>
          <w:szCs w:val="24"/>
          <w:lang w:val="en-US"/>
        </w:rPr>
      </w:pPr>
    </w:p>
    <w:p w:rsidR="00F955C3" w:rsidRPr="009D2735" w:rsidRDefault="00AE117D">
      <w:pPr>
        <w:pStyle w:val="Standard"/>
        <w:spacing w:after="0" w:line="240" w:lineRule="auto"/>
        <w:rPr>
          <w:lang w:val="en-US"/>
        </w:rPr>
      </w:pPr>
      <w:r>
        <w:rPr>
          <w:rFonts w:ascii="Times New Roman" w:hAnsi="Times New Roman" w:cs="Times New Roman"/>
          <w:sz w:val="24"/>
          <w:szCs w:val="24"/>
          <w:lang w:val="en-US"/>
        </w:rPr>
        <w:t xml:space="preserve">Salomon, Frank (2011). </w:t>
      </w:r>
      <w:r>
        <w:rPr>
          <w:rFonts w:ascii="Times New Roman" w:hAnsi="Times New Roman" w:cs="Times New Roman"/>
          <w:i/>
          <w:sz w:val="24"/>
          <w:szCs w:val="24"/>
          <w:lang w:val="en-US"/>
        </w:rPr>
        <w:t>The Lettered Mountain: A Peruvian Village´s Way with Writing</w:t>
      </w:r>
      <w:r>
        <w:rPr>
          <w:rFonts w:ascii="Times New Roman" w:hAnsi="Times New Roman" w:cs="Times New Roman"/>
          <w:sz w:val="24"/>
          <w:szCs w:val="24"/>
          <w:lang w:val="en-US"/>
        </w:rPr>
        <w:t>. Durham: Duke University Press. Pp. 31-69.</w:t>
      </w:r>
    </w:p>
    <w:p w:rsidR="00F955C3" w:rsidRDefault="00F955C3">
      <w:pPr>
        <w:pStyle w:val="Standard"/>
        <w:spacing w:after="0" w:line="240" w:lineRule="auto"/>
        <w:rPr>
          <w:rFonts w:ascii="Times New Roman" w:hAnsi="Times New Roman" w:cs="Times New Roman"/>
          <w:sz w:val="24"/>
          <w:szCs w:val="24"/>
          <w:lang w:val="en-US"/>
        </w:rPr>
      </w:pPr>
    </w:p>
    <w:p w:rsidR="00F955C3" w:rsidRDefault="00AE117D">
      <w:pPr>
        <w:pStyle w:val="Standard"/>
        <w:spacing w:after="0" w:line="240" w:lineRule="auto"/>
      </w:pPr>
      <w:r>
        <w:rPr>
          <w:rFonts w:ascii="Times New Roman" w:hAnsi="Times New Roman" w:cs="Times New Roman"/>
          <w:sz w:val="24"/>
          <w:szCs w:val="24"/>
          <w:lang w:val="en-US"/>
        </w:rPr>
        <w:t xml:space="preserve">Rappaport, Joanne y Thomas Cummins (2012). </w:t>
      </w:r>
      <w:r>
        <w:rPr>
          <w:rFonts w:ascii="Times New Roman" w:hAnsi="Times New Roman" w:cs="Times New Roman"/>
          <w:i/>
          <w:sz w:val="24"/>
          <w:szCs w:val="24"/>
          <w:lang w:val="en-US"/>
        </w:rPr>
        <w:t>Beyond the Lettered City. Indigenous Literacies en the Andes</w:t>
      </w:r>
      <w:r>
        <w:rPr>
          <w:rFonts w:ascii="Times New Roman" w:hAnsi="Times New Roman" w:cs="Times New Roman"/>
          <w:sz w:val="24"/>
          <w:szCs w:val="24"/>
          <w:lang w:val="en-US"/>
        </w:rPr>
        <w:t xml:space="preserve">. </w:t>
      </w:r>
      <w:r>
        <w:rPr>
          <w:rFonts w:ascii="Times New Roman" w:hAnsi="Times New Roman" w:cs="Times New Roman"/>
          <w:sz w:val="24"/>
          <w:szCs w:val="24"/>
        </w:rPr>
        <w:t>Durham: Duke University Press. Pp. 113-151.</w:t>
      </w:r>
    </w:p>
    <w:p w:rsidR="00F955C3" w:rsidRDefault="00F955C3">
      <w:pPr>
        <w:pStyle w:val="Standard"/>
        <w:spacing w:after="0" w:line="240" w:lineRule="auto"/>
        <w:rPr>
          <w:rFonts w:ascii="Times New Roman" w:hAnsi="Times New Roman" w:cs="Times New Roman"/>
          <w:sz w:val="24"/>
          <w:szCs w:val="24"/>
        </w:rPr>
      </w:pPr>
    </w:p>
    <w:p w:rsidR="00F955C3" w:rsidRDefault="00AE117D">
      <w:pPr>
        <w:pStyle w:val="Standard"/>
        <w:spacing w:after="0" w:line="240" w:lineRule="auto"/>
      </w:pPr>
      <w:r>
        <w:rPr>
          <w:rFonts w:ascii="Times New Roman" w:hAnsi="Times New Roman" w:cs="Times New Roman"/>
          <w:b/>
          <w:sz w:val="24"/>
          <w:szCs w:val="24"/>
        </w:rPr>
        <w:t>Presentación estudiantes</w:t>
      </w:r>
    </w:p>
    <w:p w:rsidR="00F955C3" w:rsidRDefault="00AE117D">
      <w:pPr>
        <w:pStyle w:val="Standard"/>
        <w:spacing w:after="0" w:line="240" w:lineRule="auto"/>
      </w:pPr>
      <w:r>
        <w:rPr>
          <w:rFonts w:ascii="Times New Roman" w:hAnsi="Times New Roman" w:cs="Times New Roman"/>
          <w:sz w:val="24"/>
          <w:szCs w:val="24"/>
        </w:rPr>
        <w:t xml:space="preserve">Rappaport, Joanne (2004). “La geografía y la concepción de la historia de los Nasa”, en </w:t>
      </w:r>
      <w:r>
        <w:rPr>
          <w:rFonts w:ascii="Times New Roman" w:hAnsi="Times New Roman" w:cs="Times New Roman"/>
          <w:i/>
          <w:sz w:val="24"/>
          <w:szCs w:val="24"/>
        </w:rPr>
        <w:t>Tierra adentro: territorio indígena y percepción del entorno</w:t>
      </w:r>
      <w:r>
        <w:rPr>
          <w:rFonts w:ascii="Times New Roman" w:hAnsi="Times New Roman" w:cs="Times New Roman"/>
          <w:sz w:val="24"/>
          <w:szCs w:val="24"/>
        </w:rPr>
        <w:t>, Alexandre Surrallés et al., Lima: IWGIA. Pp. 173-185.</w:t>
      </w:r>
    </w:p>
    <w:p w:rsidR="00F955C3" w:rsidRDefault="00F955C3">
      <w:pPr>
        <w:pStyle w:val="Standard"/>
        <w:spacing w:after="0" w:line="240" w:lineRule="auto"/>
      </w:pPr>
    </w:p>
    <w:sectPr w:rsidR="00F955C3">
      <w:footerReference w:type="default" r:id="rId7"/>
      <w:pgSz w:w="11906" w:h="16838"/>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12" w:rsidRDefault="00BA4212">
      <w:pPr>
        <w:spacing w:after="0" w:line="240" w:lineRule="auto"/>
      </w:pPr>
      <w:r>
        <w:separator/>
      </w:r>
    </w:p>
  </w:endnote>
  <w:endnote w:type="continuationSeparator" w:id="0">
    <w:p w:rsidR="00BA4212" w:rsidRDefault="00BA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ode">
    <w:charset w:val="00"/>
    <w:family w:val="roman"/>
    <w:pitch w:val="variable"/>
  </w:font>
  <w:font w:name="Garamond-Light-SC700">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FE" w:rsidRDefault="00AE117D">
    <w:pPr>
      <w:pStyle w:val="Piedepgina"/>
    </w:pPr>
    <w:r>
      <w:fldChar w:fldCharType="begin"/>
    </w:r>
    <w:r>
      <w:instrText xml:space="preserve"> PAGE </w:instrText>
    </w:r>
    <w:r>
      <w:fldChar w:fldCharType="separate"/>
    </w:r>
    <w:r w:rsidR="00932C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12" w:rsidRDefault="00BA4212">
      <w:pPr>
        <w:spacing w:after="0" w:line="240" w:lineRule="auto"/>
      </w:pPr>
      <w:r>
        <w:rPr>
          <w:color w:val="000000"/>
        </w:rPr>
        <w:separator/>
      </w:r>
    </w:p>
  </w:footnote>
  <w:footnote w:type="continuationSeparator" w:id="0">
    <w:p w:rsidR="00BA4212" w:rsidRDefault="00BA4212">
      <w:pPr>
        <w:spacing w:after="0" w:line="240" w:lineRule="auto"/>
      </w:pPr>
      <w:r>
        <w:continuationSeparator/>
      </w:r>
    </w:p>
  </w:footnote>
  <w:footnote w:id="1">
    <w:p w:rsidR="00F955C3" w:rsidRDefault="00AE117D">
      <w:pPr>
        <w:pStyle w:val="Standard"/>
        <w:spacing w:after="0" w:line="240" w:lineRule="auto"/>
        <w:jc w:val="both"/>
      </w:pPr>
      <w:r>
        <w:rPr>
          <w:rStyle w:val="Refdenotaalpie"/>
        </w:rPr>
        <w:footnoteRef/>
      </w:r>
      <w:r>
        <w:rPr>
          <w:rFonts w:ascii="Times New Roman" w:hAnsi="Times New Roman" w:cs="Times New Roman"/>
          <w:sz w:val="20"/>
          <w:szCs w:val="20"/>
        </w:rPr>
        <w:t>Los ensayos deben ser presentados en el formato que exige FLACSO cuya información está disponible en el portal de la institución bajo el botón de información para estudiantes. Cada ensayo debe tener al menos 12 entradas bibliográficas de la primera parte del curso y una extensión de 3.500 a 4.000 palabras.</w:t>
      </w:r>
    </w:p>
  </w:footnote>
  <w:footnote w:id="2">
    <w:p w:rsidR="00F955C3" w:rsidRPr="009D2735" w:rsidRDefault="00AE117D">
      <w:pPr>
        <w:pStyle w:val="Textonotapie"/>
        <w:spacing w:line="240" w:lineRule="auto"/>
        <w:rPr>
          <w:lang w:val="es-EC"/>
        </w:rPr>
      </w:pPr>
      <w:r>
        <w:rPr>
          <w:rStyle w:val="Refdenotaalpie"/>
        </w:rPr>
        <w:footnoteRef/>
      </w:r>
      <w:r>
        <w:rPr>
          <w:sz w:val="20"/>
          <w:lang w:val="es-ES"/>
        </w:rPr>
        <w:t>Igual formato que el ensayo 1. Las entradas bibliográficas para este ensayo deben corresponder a la tercera parte del curso.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C32DE"/>
    <w:multiLevelType w:val="multilevel"/>
    <w:tmpl w:val="3948F1FC"/>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30225615"/>
    <w:multiLevelType w:val="multilevel"/>
    <w:tmpl w:val="6D34F2DE"/>
    <w:styleLink w:val="WWNum3"/>
    <w:lvl w:ilvl="0">
      <w:start w:val="1950"/>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4712255"/>
    <w:multiLevelType w:val="multilevel"/>
    <w:tmpl w:val="C1264296"/>
    <w:styleLink w:val="WWNum5"/>
    <w:lvl w:ilvl="0">
      <w:start w:val="199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C787723"/>
    <w:multiLevelType w:val="multilevel"/>
    <w:tmpl w:val="73DC5088"/>
    <w:styleLink w:val="WWNum4"/>
    <w:lvl w:ilvl="0">
      <w:start w:val="1982"/>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40D753D"/>
    <w:multiLevelType w:val="multilevel"/>
    <w:tmpl w:val="FE0A51D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7B471AC3"/>
    <w:multiLevelType w:val="multilevel"/>
    <w:tmpl w:val="A7BC818E"/>
    <w:styleLink w:val="WWNum6"/>
    <w:lvl w:ilvl="0">
      <w:start w:val="1993"/>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C3"/>
    <w:rsid w:val="00932CE1"/>
    <w:rsid w:val="009D2735"/>
    <w:rsid w:val="00AE117D"/>
    <w:rsid w:val="00BA4212"/>
    <w:rsid w:val="00F955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7B4EF-CD5F-4BCB-A2DF-DDD20B6A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s-EC" w:eastAsia="es-EC"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Textbody"/>
    <w:pPr>
      <w:keepNext/>
      <w:spacing w:after="0" w:line="240" w:lineRule="auto"/>
      <w:outlineLvl w:val="0"/>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es-ES"/>
    </w:r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7ReferenceListing1-nonumbers">
    <w:name w:val="17 Reference Listing 1 - no numbers"/>
    <w:basedOn w:val="Standard"/>
    <w:pPr>
      <w:keepLines/>
      <w:spacing w:after="240" w:line="240" w:lineRule="auto"/>
      <w:ind w:left="576" w:hanging="576"/>
    </w:pPr>
    <w:rPr>
      <w:rFonts w:ascii="Times New Roman" w:eastAsia="Times New Roman" w:hAnsi="Times New Roman" w:cs="Times New Roman"/>
      <w:sz w:val="24"/>
      <w:szCs w:val="24"/>
      <w:lang w:val="en-US"/>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paragraph" w:styleId="Prrafodelista">
    <w:name w:val="List Paragraph"/>
    <w:basedOn w:val="Standard"/>
    <w:pPr>
      <w:ind w:left="720"/>
    </w:pPr>
  </w:style>
  <w:style w:type="paragraph" w:styleId="Textonotapie">
    <w:name w:val="footnote text"/>
    <w:basedOn w:val="Standard"/>
    <w:pPr>
      <w:spacing w:after="0" w:line="480" w:lineRule="auto"/>
    </w:pPr>
    <w:rPr>
      <w:rFonts w:ascii="Times New Roman" w:eastAsia="Times New Roman" w:hAnsi="Times New Roman" w:cs="Times New Roman"/>
      <w:sz w:val="24"/>
      <w:szCs w:val="20"/>
      <w:lang w:val="en-US"/>
    </w:rPr>
  </w:style>
  <w:style w:type="paragraph" w:styleId="Sinespaciado">
    <w:name w:val="No Spacing"/>
    <w:pPr>
      <w:widowControl/>
      <w:spacing w:after="0" w:line="240" w:lineRule="auto"/>
    </w:pPr>
    <w:rPr>
      <w:lang w:val="es-CO" w:eastAsia="es-CO"/>
    </w:rPr>
  </w:style>
  <w:style w:type="paragraph" w:customStyle="1" w:styleId="Default">
    <w:name w:val="Default"/>
    <w:pPr>
      <w:widowControl/>
      <w:spacing w:after="0" w:line="240" w:lineRule="auto"/>
    </w:pPr>
    <w:rPr>
      <w:rFonts w:ascii="Code" w:hAnsi="Code" w:cs="Code"/>
      <w:color w:val="000000"/>
      <w:sz w:val="24"/>
      <w:szCs w:val="24"/>
      <w:lang w:val="es-ES"/>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Fuentedeprrafopredeter"/>
    <w:rPr>
      <w:color w:val="0000FF"/>
      <w:u w:val="single"/>
    </w:rPr>
  </w:style>
  <w:style w:type="character" w:customStyle="1" w:styleId="TextoindependienteCar">
    <w:name w:val="Texto independiente Car"/>
    <w:basedOn w:val="Fuentedeprrafopredeter"/>
    <w:rPr>
      <w:rFonts w:ascii="Times New Roman" w:eastAsia="Times New Roman" w:hAnsi="Times New Roman" w:cs="Times New Roman"/>
      <w:sz w:val="24"/>
      <w:szCs w:val="20"/>
      <w:lang w:eastAsia="es-E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1Car">
    <w:name w:val="Título 1 Car"/>
    <w:basedOn w:val="Fuentedeprrafopredeter"/>
    <w:rPr>
      <w:rFonts w:ascii="Times New Roman" w:eastAsia="Times New Roman" w:hAnsi="Times New Roman" w:cs="Times New Roman"/>
      <w:sz w:val="24"/>
      <w:szCs w:val="20"/>
      <w:lang w:val="en-US"/>
    </w:rPr>
  </w:style>
  <w:style w:type="character" w:customStyle="1" w:styleId="TextonotapieCar">
    <w:name w:val="Texto nota pie Car"/>
    <w:basedOn w:val="Fuentedeprrafopredeter"/>
    <w:rPr>
      <w:rFonts w:ascii="Times New Roman" w:eastAsia="Times New Roman" w:hAnsi="Times New Roman" w:cs="Times New Roman"/>
      <w:sz w:val="24"/>
      <w:szCs w:val="20"/>
      <w:lang w:val="en-US"/>
    </w:rPr>
  </w:style>
  <w:style w:type="character" w:styleId="Refdenotaalpie">
    <w:name w:val="footnote reference"/>
    <w:basedOn w:val="Fuentedeprrafopredeter"/>
    <w:rPr>
      <w:position w:val="0"/>
      <w:vertAlign w:val="superscript"/>
    </w:rPr>
  </w:style>
  <w:style w:type="character" w:customStyle="1" w:styleId="StrongEmphasis">
    <w:name w:val="Strong Emphasis"/>
    <w:basedOn w:val="Fuentedeprrafopredeter"/>
    <w:rPr>
      <w:b/>
      <w:bCs/>
    </w:rPr>
  </w:style>
  <w:style w:type="character" w:customStyle="1" w:styleId="ListLabel1">
    <w:name w:val="ListLabel 1"/>
    <w:rPr>
      <w:rFonts w:cs="Courier New"/>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mprieto</dc:creator>
  <cp:lastModifiedBy>Marcia Suarez</cp:lastModifiedBy>
  <cp:revision>2</cp:revision>
  <cp:lastPrinted>2014-01-27T22:18:00Z</cp:lastPrinted>
  <dcterms:created xsi:type="dcterms:W3CDTF">2016-12-07T14:19:00Z</dcterms:created>
  <dcterms:modified xsi:type="dcterms:W3CDTF">2016-12-07T14:19:00Z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