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79" w:rsidRPr="00755E0F" w:rsidRDefault="004C5A79" w:rsidP="00755E0F">
      <w:pPr>
        <w:pStyle w:val="Ttulo1"/>
        <w:jc w:val="center"/>
        <w:rPr>
          <w:b/>
          <w:szCs w:val="24"/>
        </w:rPr>
      </w:pPr>
    </w:p>
    <w:p w:rsidR="00C149DC" w:rsidRPr="00755E0F" w:rsidRDefault="00C149DC" w:rsidP="00755E0F">
      <w:pPr>
        <w:pStyle w:val="Ttulo1"/>
        <w:spacing w:line="360" w:lineRule="auto"/>
        <w:jc w:val="center"/>
        <w:rPr>
          <w:b/>
          <w:szCs w:val="24"/>
        </w:rPr>
      </w:pPr>
      <w:r w:rsidRPr="00755E0F">
        <w:rPr>
          <w:b/>
          <w:szCs w:val="24"/>
        </w:rPr>
        <w:t>FACULTAD LATINOAMERICANA DE CIENCIAS SOCIALES, ECUADOR</w:t>
      </w:r>
    </w:p>
    <w:p w:rsidR="00C149DC" w:rsidRPr="00755E0F" w:rsidRDefault="00C149DC" w:rsidP="00755E0F">
      <w:pPr>
        <w:pStyle w:val="Ttulo1"/>
        <w:spacing w:line="360" w:lineRule="auto"/>
        <w:jc w:val="center"/>
        <w:rPr>
          <w:b/>
          <w:szCs w:val="24"/>
        </w:rPr>
      </w:pPr>
      <w:r w:rsidRPr="00755E0F">
        <w:rPr>
          <w:b/>
          <w:szCs w:val="24"/>
        </w:rPr>
        <w:t>DEPARTAMENTO DE ANTROPOLOGÍA, HISTORIA Y HUMANIDADES</w:t>
      </w:r>
    </w:p>
    <w:p w:rsidR="00755E0F" w:rsidRPr="00755E0F" w:rsidRDefault="00755E0F" w:rsidP="00755E0F">
      <w:pPr>
        <w:jc w:val="center"/>
        <w:rPr>
          <w:b/>
        </w:rPr>
      </w:pPr>
      <w:r w:rsidRPr="00755E0F">
        <w:rPr>
          <w:b/>
        </w:rPr>
        <w:t>MAESTRIA DE INVESTIGACION EN ANTROPOLOGIA VISUAL</w:t>
      </w:r>
    </w:p>
    <w:p w:rsidR="00755E0F" w:rsidRDefault="00755E0F" w:rsidP="00755E0F">
      <w:pPr>
        <w:pStyle w:val="Ttulo1"/>
        <w:spacing w:line="360" w:lineRule="auto"/>
        <w:jc w:val="center"/>
        <w:rPr>
          <w:b/>
          <w:szCs w:val="24"/>
        </w:rPr>
      </w:pPr>
    </w:p>
    <w:p w:rsidR="00925A5B" w:rsidRPr="00755E0F" w:rsidRDefault="00C149DC" w:rsidP="00755E0F">
      <w:pPr>
        <w:pStyle w:val="Ttulo1"/>
        <w:spacing w:line="360" w:lineRule="auto"/>
        <w:jc w:val="center"/>
        <w:rPr>
          <w:b/>
          <w:szCs w:val="24"/>
        </w:rPr>
      </w:pPr>
      <w:r w:rsidRPr="00755E0F">
        <w:rPr>
          <w:b/>
          <w:szCs w:val="24"/>
        </w:rPr>
        <w:t>CURSO</w:t>
      </w:r>
      <w:r w:rsidR="00755E0F">
        <w:rPr>
          <w:b/>
          <w:szCs w:val="24"/>
        </w:rPr>
        <w:t>:</w:t>
      </w:r>
      <w:r w:rsidRPr="00755E0F">
        <w:rPr>
          <w:b/>
          <w:szCs w:val="24"/>
        </w:rPr>
        <w:t xml:space="preserve"> TEORÍAS ANTROPOLÓGICAS: </w:t>
      </w:r>
      <w:r w:rsidRPr="00755E0F">
        <w:rPr>
          <w:b/>
          <w:sz w:val="20"/>
        </w:rPr>
        <w:t>DEBATES CONTEMPORÁNEOS</w:t>
      </w:r>
    </w:p>
    <w:p w:rsidR="00C149DC" w:rsidRPr="00755E0F" w:rsidRDefault="00C149DC" w:rsidP="00C149DC">
      <w:pPr>
        <w:pStyle w:val="Ttulo1"/>
        <w:spacing w:line="360" w:lineRule="auto"/>
        <w:rPr>
          <w:b/>
          <w:szCs w:val="24"/>
        </w:rPr>
      </w:pPr>
    </w:p>
    <w:p w:rsidR="00925A5B" w:rsidRDefault="00925A5B" w:rsidP="00C149DC">
      <w:pPr>
        <w:pStyle w:val="Ttulo1"/>
        <w:rPr>
          <w:b/>
          <w:szCs w:val="24"/>
        </w:rPr>
      </w:pPr>
      <w:r>
        <w:rPr>
          <w:b/>
          <w:szCs w:val="24"/>
        </w:rPr>
        <w:t>PROFESOR: Fernando García</w:t>
      </w:r>
    </w:p>
    <w:p w:rsidR="00C149DC" w:rsidRDefault="00C149DC" w:rsidP="00C149DC">
      <w:r w:rsidRPr="00C149DC">
        <w:rPr>
          <w:b/>
        </w:rPr>
        <w:t>CORREO</w:t>
      </w:r>
      <w:r>
        <w:t xml:space="preserve">: </w:t>
      </w:r>
      <w:hyperlink r:id="rId8" w:history="1">
        <w:r w:rsidRPr="001F0833">
          <w:rPr>
            <w:rStyle w:val="Hipervnculo"/>
          </w:rPr>
          <w:t>fgarcía@flacso.edu.ec</w:t>
        </w:r>
      </w:hyperlink>
    </w:p>
    <w:p w:rsidR="00C149DC" w:rsidRPr="00C149DC" w:rsidRDefault="00C149DC" w:rsidP="00C149DC">
      <w:r w:rsidRPr="00C149DC">
        <w:rPr>
          <w:b/>
        </w:rPr>
        <w:t>HORARIO DE ATENCIÓN A ESTUDIANTES</w:t>
      </w:r>
      <w:r>
        <w:t>:</w:t>
      </w:r>
      <w:r w:rsidRPr="00C149DC">
        <w:t xml:space="preserve"> </w:t>
      </w:r>
      <w:r>
        <w:t>lunes y viernes de 15:00 a 17:00 horas.</w:t>
      </w:r>
    </w:p>
    <w:p w:rsidR="00925A5B" w:rsidRPr="00C149DC" w:rsidRDefault="00AF13DD" w:rsidP="00C149DC">
      <w:pPr>
        <w:pStyle w:val="Ttulo8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r w:rsidR="00FD3A7C">
        <w:rPr>
          <w:sz w:val="24"/>
          <w:szCs w:val="24"/>
        </w:rPr>
        <w:t>1</w:t>
      </w:r>
      <w:r w:rsidR="00EA3EB2">
        <w:rPr>
          <w:sz w:val="24"/>
          <w:szCs w:val="24"/>
        </w:rPr>
        <w:t>7</w:t>
      </w:r>
      <w:r w:rsidR="00925A5B">
        <w:rPr>
          <w:sz w:val="24"/>
          <w:szCs w:val="24"/>
        </w:rPr>
        <w:t xml:space="preserve"> de </w:t>
      </w:r>
      <w:r w:rsidR="008D00A9">
        <w:rPr>
          <w:sz w:val="24"/>
          <w:szCs w:val="24"/>
        </w:rPr>
        <w:t>octubre</w:t>
      </w:r>
      <w:r w:rsidR="00925A5B">
        <w:rPr>
          <w:sz w:val="24"/>
          <w:szCs w:val="24"/>
        </w:rPr>
        <w:t xml:space="preserve"> al </w:t>
      </w:r>
      <w:r w:rsidR="008A6D17">
        <w:rPr>
          <w:sz w:val="24"/>
          <w:szCs w:val="24"/>
        </w:rPr>
        <w:t>1</w:t>
      </w:r>
      <w:r w:rsidR="00EA3EB2">
        <w:rPr>
          <w:sz w:val="24"/>
          <w:szCs w:val="24"/>
        </w:rPr>
        <w:t>6</w:t>
      </w:r>
      <w:r w:rsidR="004E0859">
        <w:rPr>
          <w:sz w:val="24"/>
          <w:szCs w:val="24"/>
        </w:rPr>
        <w:t xml:space="preserve"> de </w:t>
      </w:r>
      <w:r w:rsidR="008D00A9">
        <w:rPr>
          <w:sz w:val="24"/>
          <w:szCs w:val="24"/>
        </w:rPr>
        <w:t>diciembre</w:t>
      </w:r>
      <w:r w:rsidR="00925A5B">
        <w:rPr>
          <w:sz w:val="24"/>
          <w:szCs w:val="24"/>
        </w:rPr>
        <w:t xml:space="preserve"> de 20</w:t>
      </w:r>
      <w:r w:rsidR="00003717">
        <w:rPr>
          <w:sz w:val="24"/>
          <w:szCs w:val="24"/>
        </w:rPr>
        <w:t>1</w:t>
      </w:r>
      <w:r w:rsidR="00EA3EB2">
        <w:rPr>
          <w:sz w:val="24"/>
          <w:szCs w:val="24"/>
        </w:rPr>
        <w:t>6</w:t>
      </w:r>
      <w:bookmarkStart w:id="0" w:name="_GoBack"/>
      <w:bookmarkEnd w:id="0"/>
    </w:p>
    <w:p w:rsidR="00925A5B" w:rsidRDefault="00925A5B" w:rsidP="00C149DC">
      <w:pPr>
        <w:rPr>
          <w:b/>
        </w:rPr>
      </w:pPr>
      <w:r>
        <w:rPr>
          <w:b/>
        </w:rPr>
        <w:t xml:space="preserve">HORARIO: </w:t>
      </w:r>
      <w:r w:rsidR="003C5525">
        <w:rPr>
          <w:b/>
        </w:rPr>
        <w:t>lunes y miércoles</w:t>
      </w:r>
      <w:r>
        <w:rPr>
          <w:b/>
        </w:rPr>
        <w:t xml:space="preserve"> de 17:00 a 20:00 horas</w:t>
      </w:r>
    </w:p>
    <w:p w:rsidR="00925A5B" w:rsidRDefault="00925A5B">
      <w:pPr>
        <w:jc w:val="both"/>
      </w:pPr>
    </w:p>
    <w:p w:rsidR="00925A5B" w:rsidRDefault="00925A5B">
      <w:pPr>
        <w:jc w:val="both"/>
        <w:rPr>
          <w:b/>
        </w:rPr>
      </w:pPr>
      <w:r>
        <w:rPr>
          <w:b/>
        </w:rPr>
        <w:t xml:space="preserve">OBJETIVOS </w:t>
      </w:r>
    </w:p>
    <w:p w:rsidR="00925A5B" w:rsidRDefault="00925A5B">
      <w:pPr>
        <w:pStyle w:val="Textoindependiente"/>
        <w:rPr>
          <w:szCs w:val="24"/>
        </w:rPr>
      </w:pPr>
    </w:p>
    <w:p w:rsidR="00925A5B" w:rsidRDefault="00925A5B">
      <w:pPr>
        <w:pStyle w:val="Ttulo1"/>
        <w:rPr>
          <w:szCs w:val="24"/>
        </w:rPr>
      </w:pPr>
      <w:r>
        <w:rPr>
          <w:szCs w:val="24"/>
        </w:rPr>
        <w:t>GENERAL</w:t>
      </w:r>
    </w:p>
    <w:p w:rsidR="00925A5B" w:rsidRDefault="00925A5B">
      <w:pPr>
        <w:jc w:val="both"/>
        <w:rPr>
          <w:spacing w:val="-3"/>
        </w:rPr>
      </w:pPr>
    </w:p>
    <w:p w:rsidR="00925A5B" w:rsidRDefault="00925A5B">
      <w:pPr>
        <w:numPr>
          <w:ilvl w:val="0"/>
          <w:numId w:val="2"/>
        </w:numPr>
        <w:tabs>
          <w:tab w:val="left" w:pos="360"/>
        </w:tabs>
        <w:jc w:val="both"/>
        <w:rPr>
          <w:spacing w:val="-3"/>
        </w:rPr>
      </w:pPr>
      <w:r>
        <w:rPr>
          <w:spacing w:val="-3"/>
        </w:rPr>
        <w:t xml:space="preserve">Proporcionar a los estudiantes una visión global de las propuestas teóricas y metodológicas de los problemas antropológicos contemporáneos </w:t>
      </w:r>
    </w:p>
    <w:p w:rsidR="00925A5B" w:rsidRDefault="00925A5B">
      <w:pPr>
        <w:jc w:val="both"/>
        <w:rPr>
          <w:spacing w:val="-3"/>
        </w:rPr>
      </w:pPr>
    </w:p>
    <w:p w:rsidR="00925A5B" w:rsidRDefault="00925A5B">
      <w:pPr>
        <w:pStyle w:val="Ttulo1"/>
        <w:rPr>
          <w:szCs w:val="24"/>
        </w:rPr>
      </w:pPr>
      <w:r>
        <w:rPr>
          <w:szCs w:val="24"/>
        </w:rPr>
        <w:t>ESPECIFICOS</w:t>
      </w:r>
    </w:p>
    <w:p w:rsidR="00925A5B" w:rsidRDefault="00925A5B">
      <w:pPr>
        <w:jc w:val="both"/>
        <w:rPr>
          <w:spacing w:val="-3"/>
        </w:rPr>
      </w:pPr>
    </w:p>
    <w:p w:rsidR="00925A5B" w:rsidRDefault="00925A5B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Analizar algunas oposiciones conceptuales que marcan la elaboración teórica en Antropología que expresan cuestiones y polémicas recurrentes en la disciplina, en torno de polaridades como sociedad/individuo, cultura/poder, sistema/práctica, estructura/sujeto.</w:t>
      </w:r>
    </w:p>
    <w:p w:rsidR="00925A5B" w:rsidRDefault="00925A5B">
      <w:pPr>
        <w:jc w:val="both"/>
        <w:rPr>
          <w:color w:val="000000"/>
          <w:spacing w:val="-3"/>
        </w:rPr>
      </w:pPr>
    </w:p>
    <w:p w:rsidR="00925A5B" w:rsidRDefault="00925A5B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Cs w:val="20"/>
          <w:lang w:val="es-EC"/>
        </w:rPr>
      </w:pPr>
      <w:r>
        <w:rPr>
          <w:color w:val="000000"/>
        </w:rPr>
        <w:t xml:space="preserve">Discutir algunos aportes derivados del debate contemporáneo en la disciplina por medio de algunas temáticas privilegiadas, tales como: </w:t>
      </w:r>
      <w:r>
        <w:rPr>
          <w:color w:val="000000"/>
          <w:szCs w:val="20"/>
          <w:lang w:val="es-EC"/>
        </w:rPr>
        <w:t>antropología de la vida cotidiana</w:t>
      </w:r>
      <w:r w:rsidR="00051864">
        <w:rPr>
          <w:color w:val="000000"/>
          <w:szCs w:val="20"/>
          <w:lang w:val="es-EC"/>
        </w:rPr>
        <w:t xml:space="preserve"> y de la violencia</w:t>
      </w:r>
      <w:r>
        <w:rPr>
          <w:color w:val="000000"/>
          <w:szCs w:val="20"/>
          <w:lang w:val="es-EC"/>
        </w:rPr>
        <w:t>; las nociones de identidad y  alteridad; multiculturalismo, pluriculturalismo e interculturalidad, naturaleza</w:t>
      </w:r>
      <w:r w:rsidR="00F97721">
        <w:rPr>
          <w:color w:val="000000"/>
          <w:szCs w:val="20"/>
          <w:lang w:val="es-EC"/>
        </w:rPr>
        <w:t xml:space="preserve"> y cultura</w:t>
      </w:r>
      <w:r>
        <w:rPr>
          <w:color w:val="000000"/>
          <w:szCs w:val="20"/>
          <w:lang w:val="es-EC"/>
        </w:rPr>
        <w:t xml:space="preserve">, globalización y </w:t>
      </w:r>
      <w:r w:rsidR="00B13101">
        <w:rPr>
          <w:color w:val="000000"/>
          <w:szCs w:val="20"/>
          <w:lang w:val="es-EC"/>
        </w:rPr>
        <w:t xml:space="preserve">diversidad cultural y </w:t>
      </w:r>
      <w:r>
        <w:rPr>
          <w:color w:val="000000"/>
          <w:szCs w:val="20"/>
          <w:lang w:val="es-EC"/>
        </w:rPr>
        <w:t xml:space="preserve"> la </w:t>
      </w:r>
      <w:r w:rsidR="00B13101">
        <w:rPr>
          <w:color w:val="000000"/>
          <w:szCs w:val="20"/>
          <w:lang w:val="es-EC"/>
        </w:rPr>
        <w:t>interdisciplinariedad.</w:t>
      </w:r>
    </w:p>
    <w:p w:rsidR="00925A5B" w:rsidRDefault="00925A5B">
      <w:pPr>
        <w:pStyle w:val="Ttulo5"/>
        <w:rPr>
          <w:caps/>
          <w:szCs w:val="24"/>
          <w:lang w:val="es-EC"/>
        </w:rPr>
      </w:pPr>
    </w:p>
    <w:p w:rsidR="00925A5B" w:rsidRDefault="00925A5B">
      <w:pPr>
        <w:pStyle w:val="Ttulo5"/>
        <w:rPr>
          <w:caps/>
          <w:szCs w:val="24"/>
        </w:rPr>
      </w:pPr>
      <w:r>
        <w:rPr>
          <w:caps/>
          <w:szCs w:val="24"/>
        </w:rPr>
        <w:t>Metodología</w:t>
      </w:r>
    </w:p>
    <w:p w:rsidR="00925A5B" w:rsidRDefault="00925A5B">
      <w:pPr>
        <w:widowControl w:val="0"/>
        <w:jc w:val="both"/>
        <w:rPr>
          <w:b/>
          <w:bCs/>
          <w:spacing w:val="-3"/>
          <w:lang w:val="es-ES_tradnl"/>
        </w:rPr>
      </w:pPr>
    </w:p>
    <w:p w:rsidR="00925A5B" w:rsidRDefault="00925A5B">
      <w:pPr>
        <w:pStyle w:val="Textoindependiente31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El curso combinará la exposición por parte del profesor de los diferentes temas y la participación y discusión de los estudiantes a partir de las lecturas asignadas para cada sesión. Cada estudiante tendrá 30 minutos para exponer la lectura asignada y luego abrir la  discusión con el profesor y el resto de alumnos.</w:t>
      </w:r>
    </w:p>
    <w:p w:rsidR="00925A5B" w:rsidRDefault="00925A5B">
      <w:pPr>
        <w:jc w:val="both"/>
        <w:rPr>
          <w:lang w:val="es-ES_tradnl"/>
        </w:rPr>
      </w:pPr>
    </w:p>
    <w:p w:rsidR="00925A5B" w:rsidRDefault="00925A5B">
      <w:pPr>
        <w:pStyle w:val="Ttulo2"/>
        <w:rPr>
          <w:szCs w:val="24"/>
        </w:rPr>
      </w:pPr>
      <w:r>
        <w:rPr>
          <w:szCs w:val="24"/>
        </w:rPr>
        <w:t>EVALUACIÓN</w:t>
      </w:r>
    </w:p>
    <w:p w:rsidR="00925A5B" w:rsidRDefault="00925A5B"/>
    <w:p w:rsidR="00925A5B" w:rsidRDefault="00925A5B">
      <w:pPr>
        <w:jc w:val="both"/>
      </w:pPr>
      <w:r>
        <w:t>- Un reporte escrito de una obra de los autores estudiados</w:t>
      </w:r>
      <w:r w:rsidR="004E0859">
        <w:t xml:space="preserve"> o de una novela etnográfica latinoamericana</w:t>
      </w:r>
      <w:r>
        <w:t xml:space="preserve"> (20%): ensayo de no más de 5 cinco páginas (times new roman, 12, doble espacio) que deberá explicitar el eje central del texto, el aporte de la obra al curso y un juicio crítico del estudiante.</w:t>
      </w:r>
    </w:p>
    <w:p w:rsidR="00925A5B" w:rsidRDefault="00925A5B"/>
    <w:p w:rsidR="00925A5B" w:rsidRDefault="00925A5B">
      <w:pPr>
        <w:jc w:val="both"/>
      </w:pPr>
      <w:r>
        <w:t>- Una presentación en clase de lectura asignada (30%): la evaluación será un promedio de</w:t>
      </w:r>
      <w:r w:rsidR="00E47461">
        <w:t xml:space="preserve"> </w:t>
      </w:r>
      <w:r>
        <w:t>auto</w:t>
      </w:r>
      <w:r w:rsidR="004D5B59">
        <w:t xml:space="preserve"> </w:t>
      </w:r>
      <w:r>
        <w:t>evaluación del alumno (a) expositor (a), evaluación del resto de estudiantes y evaluación del profesor siguiendo los siguientes parámetros:</w:t>
      </w:r>
    </w:p>
    <w:p w:rsidR="00925A5B" w:rsidRDefault="00925A5B">
      <w:pPr>
        <w:rPr>
          <w:color w:val="000000"/>
        </w:rPr>
      </w:pPr>
    </w:p>
    <w:p w:rsidR="00925A5B" w:rsidRDefault="00925A5B">
      <w:pPr>
        <w:rPr>
          <w:color w:val="000000"/>
        </w:rPr>
      </w:pPr>
      <w:r>
        <w:rPr>
          <w:color w:val="000000"/>
        </w:rPr>
        <w:t xml:space="preserve">1. Contextualización del autor  y de la obra. </w:t>
      </w:r>
      <w:r>
        <w:rPr>
          <w:color w:val="000000"/>
        </w:rPr>
        <w:br/>
        <w:t>2. Transmisión sintética (en términos claros y bien articulados) del eje central del texto</w:t>
      </w:r>
      <w:r>
        <w:rPr>
          <w:color w:val="000000"/>
        </w:rPr>
        <w:br/>
        <w:t xml:space="preserve">3. Citas textuales oportunas. </w:t>
      </w:r>
      <w:r>
        <w:rPr>
          <w:color w:val="000000"/>
        </w:rPr>
        <w:br/>
        <w:t xml:space="preserve">4. Articulación con el tema general de la sesión </w:t>
      </w:r>
      <w:r>
        <w:rPr>
          <w:color w:val="000000"/>
        </w:rPr>
        <w:br/>
        <w:t xml:space="preserve">5. Comentarios personales creativos y pertinentes </w:t>
      </w:r>
      <w:r>
        <w:rPr>
          <w:color w:val="000000"/>
        </w:rPr>
        <w:br/>
        <w:t xml:space="preserve">6. Calidad de los recursos utilizados en la exposición </w:t>
      </w:r>
      <w:r>
        <w:rPr>
          <w:color w:val="000000"/>
        </w:rPr>
        <w:br/>
        <w:t>7. Respeto al límite de tiempo estipulado para la exposición (30 minutos)</w:t>
      </w:r>
    </w:p>
    <w:p w:rsidR="00925A5B" w:rsidRDefault="00925A5B">
      <w:r>
        <w:t xml:space="preserve">8. Planteamiento de la discusión </w:t>
      </w:r>
      <w:r>
        <w:br/>
        <w:t xml:space="preserve">9. Articulación e interacción con los que formularon preguntas </w:t>
      </w:r>
      <w:r>
        <w:br/>
        <w:t>10.  Impresión final sobre el dominio del tema</w:t>
      </w:r>
    </w:p>
    <w:p w:rsidR="00925A5B" w:rsidRDefault="00925A5B"/>
    <w:p w:rsidR="00925A5B" w:rsidRDefault="00925A5B">
      <w:pPr>
        <w:jc w:val="both"/>
        <w:rPr>
          <w:color w:val="000000"/>
        </w:rPr>
      </w:pPr>
      <w:r>
        <w:t>- Un monografía final (50%): ensayo de no más de 10 páginas (times new roman, 12, doble espacio) en el cual se</w:t>
      </w:r>
      <w:r>
        <w:rPr>
          <w:color w:val="000000"/>
        </w:rPr>
        <w:t xml:space="preserve"> deberá relacionar el tema de la monografía con el contenido de uno o mas temas discutidos en el curso</w:t>
      </w:r>
    </w:p>
    <w:p w:rsidR="00925A5B" w:rsidRDefault="00925A5B">
      <w:pPr>
        <w:jc w:val="both"/>
      </w:pPr>
    </w:p>
    <w:p w:rsidR="00925A5B" w:rsidRDefault="00925A5B">
      <w:pPr>
        <w:pStyle w:val="Ttulo2"/>
        <w:rPr>
          <w:szCs w:val="24"/>
        </w:rPr>
      </w:pPr>
      <w:r>
        <w:rPr>
          <w:szCs w:val="24"/>
        </w:rPr>
        <w:t>CALENDARIO DE EVALUACIÓN</w:t>
      </w:r>
    </w:p>
    <w:p w:rsidR="00925A5B" w:rsidRDefault="00925A5B"/>
    <w:p w:rsidR="00925A5B" w:rsidRDefault="00925A5B">
      <w:r>
        <w:t>- Un reporte escrito de un libro de los autores estudiados</w:t>
      </w:r>
      <w:r w:rsidR="004D0564">
        <w:t xml:space="preserve"> o de una novela etnográfica latinoamericana</w:t>
      </w:r>
      <w:r>
        <w:t xml:space="preserve">: </w:t>
      </w:r>
      <w:r w:rsidR="008D00A9">
        <w:t>1</w:t>
      </w:r>
      <w:r w:rsidR="00EA3EB2">
        <w:t>4</w:t>
      </w:r>
      <w:r w:rsidR="00051864">
        <w:t xml:space="preserve"> de </w:t>
      </w:r>
      <w:r w:rsidR="008D00A9">
        <w:t>noviembre</w:t>
      </w:r>
      <w:r w:rsidR="00051864">
        <w:t xml:space="preserve"> de 201</w:t>
      </w:r>
      <w:r w:rsidR="00EA3EB2">
        <w:t>6</w:t>
      </w:r>
    </w:p>
    <w:p w:rsidR="00925A5B" w:rsidRDefault="00925A5B">
      <w:r>
        <w:t xml:space="preserve">- Una presentación en clase de lectura asignada: fecha según presentación.  </w:t>
      </w:r>
    </w:p>
    <w:p w:rsidR="00925A5B" w:rsidRDefault="00925A5B">
      <w:r>
        <w:t xml:space="preserve">- Una monografía final: </w:t>
      </w:r>
      <w:r w:rsidR="00EA3EB2">
        <w:t>2</w:t>
      </w:r>
      <w:r w:rsidR="008D00A9">
        <w:t xml:space="preserve"> de enero</w:t>
      </w:r>
      <w:r w:rsidR="00511173">
        <w:t xml:space="preserve"> de 201</w:t>
      </w:r>
      <w:r w:rsidR="00EA3EB2">
        <w:t>7</w:t>
      </w:r>
    </w:p>
    <w:p w:rsidR="00925A5B" w:rsidRDefault="00925A5B">
      <w:pPr>
        <w:jc w:val="both"/>
      </w:pPr>
    </w:p>
    <w:p w:rsidR="00925A5B" w:rsidRDefault="00925A5B">
      <w:pPr>
        <w:jc w:val="both"/>
        <w:rPr>
          <w:b/>
        </w:rPr>
      </w:pPr>
      <w:r>
        <w:rPr>
          <w:b/>
        </w:rPr>
        <w:t>COMPETENCIAS ESPERADAS</w:t>
      </w:r>
    </w:p>
    <w:p w:rsidR="00925A5B" w:rsidRDefault="00925A5B">
      <w:pPr>
        <w:jc w:val="both"/>
      </w:pPr>
    </w:p>
    <w:p w:rsidR="00925A5B" w:rsidRDefault="00925A5B">
      <w:pPr>
        <w:jc w:val="both"/>
      </w:pPr>
      <w:r>
        <w:t>Luego del curso se espera que los y las estudiantes adquieran las siguientes competencias:</w:t>
      </w:r>
    </w:p>
    <w:p w:rsidR="00925A5B" w:rsidRDefault="00925A5B">
      <w:pPr>
        <w:jc w:val="both"/>
      </w:pPr>
      <w:r>
        <w:t>- Conocimiento y manejo de la propuesta teórica y metodológica de las teorías antropológicas contemporáneas.</w:t>
      </w:r>
    </w:p>
    <w:p w:rsidR="00925A5B" w:rsidRDefault="00925A5B">
      <w:pPr>
        <w:jc w:val="both"/>
      </w:pPr>
      <w:r>
        <w:t>- Aplicación de las corrientes teóricas estudiadas a la realidad latinoamericana y andina.</w:t>
      </w:r>
    </w:p>
    <w:p w:rsidR="00925A5B" w:rsidRDefault="00925A5B" w:rsidP="00C149DC">
      <w:pPr>
        <w:jc w:val="both"/>
      </w:pPr>
      <w:r>
        <w:t xml:space="preserve"> </w:t>
      </w:r>
    </w:p>
    <w:p w:rsidR="00925A5B" w:rsidRDefault="00925A5B">
      <w:pPr>
        <w:pStyle w:val="Ttulo2"/>
        <w:rPr>
          <w:szCs w:val="24"/>
        </w:rPr>
      </w:pPr>
      <w:r>
        <w:rPr>
          <w:szCs w:val="24"/>
        </w:rPr>
        <w:t>TEMARIO POR SESIÓN Y LECTURAS</w:t>
      </w:r>
    </w:p>
    <w:p w:rsidR="00925A5B" w:rsidRDefault="00925A5B">
      <w:pPr>
        <w:pStyle w:val="Ttulo5"/>
        <w:rPr>
          <w:rFonts w:eastAsia="Arial Unicode MS"/>
          <w:szCs w:val="24"/>
        </w:rPr>
      </w:pPr>
    </w:p>
    <w:p w:rsidR="00925A5B" w:rsidRDefault="00925A5B">
      <w:pPr>
        <w:rPr>
          <w:b/>
        </w:rPr>
      </w:pPr>
      <w:r>
        <w:rPr>
          <w:b/>
        </w:rPr>
        <w:t xml:space="preserve">Primera  sesión: organización del curso. El debate de la teoría antropológica </w:t>
      </w:r>
      <w:r w:rsidR="001D6602">
        <w:rPr>
          <w:b/>
        </w:rPr>
        <w:t xml:space="preserve">latinoamericana </w:t>
      </w:r>
      <w:r>
        <w:rPr>
          <w:b/>
        </w:rPr>
        <w:t xml:space="preserve">actual </w:t>
      </w:r>
    </w:p>
    <w:p w:rsidR="00925A5B" w:rsidRDefault="00925A5B">
      <w:pPr>
        <w:ind w:left="708" w:hanging="708"/>
        <w:rPr>
          <w:color w:val="000000"/>
        </w:rPr>
      </w:pPr>
      <w:r>
        <w:t xml:space="preserve">Fecha: </w:t>
      </w:r>
      <w:r w:rsidR="008D00A9">
        <w:t xml:space="preserve">lunes </w:t>
      </w:r>
      <w:r w:rsidR="00FD3A7C">
        <w:t>1</w:t>
      </w:r>
      <w:r w:rsidR="00DB2318">
        <w:t>7</w:t>
      </w:r>
      <w:r w:rsidR="008D00A9">
        <w:t xml:space="preserve"> de octubre de 201</w:t>
      </w:r>
      <w:r w:rsidR="00DB2318">
        <w:t>6</w:t>
      </w:r>
    </w:p>
    <w:p w:rsidR="00925A5B" w:rsidRDefault="00925A5B">
      <w:pPr>
        <w:ind w:left="708" w:hanging="708"/>
        <w:rPr>
          <w:b/>
        </w:rPr>
      </w:pPr>
    </w:p>
    <w:p w:rsidR="00925A5B" w:rsidRDefault="00925A5B">
      <w:pPr>
        <w:ind w:left="708" w:hanging="708"/>
        <w:rPr>
          <w:b/>
        </w:rPr>
      </w:pPr>
      <w:r>
        <w:rPr>
          <w:b/>
        </w:rPr>
        <w:t xml:space="preserve">Lecturas obligatorias: </w:t>
      </w:r>
    </w:p>
    <w:p w:rsidR="00925A5B" w:rsidRDefault="00370EC8">
      <w:pPr>
        <w:jc w:val="both"/>
      </w:pPr>
      <w:r w:rsidRPr="00C01A91">
        <w:t xml:space="preserve">Krotz, Esteban. </w:t>
      </w:r>
      <w:r w:rsidR="008B3CF0">
        <w:t>2011</w:t>
      </w:r>
      <w:r w:rsidRPr="00C01A91">
        <w:t xml:space="preserve">. “La </w:t>
      </w:r>
      <w:r w:rsidR="008B3CF0">
        <w:t>enseñanza de la antropología “propia en los programas de estudio en el Sur. Una problemática ideológica y teórica</w:t>
      </w:r>
      <w:r w:rsidRPr="00C01A91">
        <w:t xml:space="preserve">” en </w:t>
      </w:r>
      <w:r w:rsidRPr="00A06142">
        <w:t>revista</w:t>
      </w:r>
      <w:r w:rsidRPr="00C01A91">
        <w:rPr>
          <w:i/>
        </w:rPr>
        <w:t xml:space="preserve"> Alteridades</w:t>
      </w:r>
      <w:r w:rsidRPr="00C01A91">
        <w:t xml:space="preserve">, año </w:t>
      </w:r>
      <w:r w:rsidR="008B3CF0">
        <w:t>21</w:t>
      </w:r>
      <w:r w:rsidRPr="00C01A91">
        <w:t xml:space="preserve">, número </w:t>
      </w:r>
      <w:r w:rsidR="008B3CF0">
        <w:t>41</w:t>
      </w:r>
      <w:r w:rsidRPr="00C01A91">
        <w:t xml:space="preserve">, pp. </w:t>
      </w:r>
      <w:r w:rsidR="00C067B8">
        <w:t>9</w:t>
      </w:r>
      <w:r w:rsidR="008B3CF0">
        <w:t>-1</w:t>
      </w:r>
      <w:r w:rsidR="002E4992">
        <w:t>9</w:t>
      </w:r>
      <w:r w:rsidRPr="00C01A91">
        <w:t>.</w:t>
      </w:r>
    </w:p>
    <w:p w:rsidR="007F1D46" w:rsidRDefault="007F1D46">
      <w:pPr>
        <w:jc w:val="both"/>
      </w:pPr>
    </w:p>
    <w:p w:rsidR="00370EC8" w:rsidRPr="00370EC8" w:rsidRDefault="00127EBD">
      <w:pPr>
        <w:jc w:val="both"/>
      </w:pPr>
      <w:r>
        <w:t>………………..</w:t>
      </w:r>
      <w:r w:rsidR="00592F0C">
        <w:t>.201</w:t>
      </w:r>
      <w:r w:rsidR="00A06142">
        <w:t>2</w:t>
      </w:r>
      <w:r w:rsidR="00592F0C">
        <w:t>. “</w:t>
      </w:r>
      <w:r>
        <w:t>Qué se aprende cuando se estudia antropología?</w:t>
      </w:r>
      <w:r w:rsidR="00A06142">
        <w:t xml:space="preserve"> En revista </w:t>
      </w:r>
      <w:r w:rsidR="00A06142" w:rsidRPr="00A06142">
        <w:rPr>
          <w:i/>
        </w:rPr>
        <w:t>Estudios de Antropología Social</w:t>
      </w:r>
      <w:r w:rsidR="00A06142">
        <w:t>, volumen 2, número 1, pp. 3-14.</w:t>
      </w:r>
    </w:p>
    <w:p w:rsidR="007F1D46" w:rsidRDefault="007F1D46">
      <w:pPr>
        <w:rPr>
          <w:b/>
        </w:rPr>
      </w:pPr>
    </w:p>
    <w:p w:rsidR="00925A5B" w:rsidRDefault="00925A5B">
      <w:pPr>
        <w:rPr>
          <w:b/>
        </w:rPr>
      </w:pPr>
      <w:r>
        <w:rPr>
          <w:b/>
        </w:rPr>
        <w:t xml:space="preserve">Segunda sesión: Los debates y las búsquedas  </w:t>
      </w:r>
    </w:p>
    <w:p w:rsidR="00305110" w:rsidRPr="00305110" w:rsidRDefault="00925A5B" w:rsidP="00305110">
      <w:pPr>
        <w:rPr>
          <w:color w:val="000000"/>
        </w:rPr>
      </w:pPr>
      <w:r>
        <w:t xml:space="preserve">Fecha: </w:t>
      </w:r>
      <w:r w:rsidR="008D00A9">
        <w:t xml:space="preserve">miércoles </w:t>
      </w:r>
      <w:r w:rsidR="00FD3A7C">
        <w:t>1</w:t>
      </w:r>
      <w:r w:rsidR="00DB2318">
        <w:t>9</w:t>
      </w:r>
      <w:r w:rsidR="008D00A9">
        <w:t xml:space="preserve"> de octubre 201</w:t>
      </w:r>
      <w:r w:rsidR="00DB2318">
        <w:t>6</w:t>
      </w:r>
    </w:p>
    <w:p w:rsidR="00925A5B" w:rsidRDefault="00925A5B">
      <w:pPr>
        <w:jc w:val="both"/>
        <w:rPr>
          <w:b/>
        </w:rPr>
      </w:pPr>
      <w:r>
        <w:rPr>
          <w:b/>
        </w:rPr>
        <w:lastRenderedPageBreak/>
        <w:t xml:space="preserve">Lectura </w:t>
      </w:r>
      <w:r w:rsidR="00C149DC">
        <w:rPr>
          <w:b/>
        </w:rPr>
        <w:t>o</w:t>
      </w:r>
      <w:r>
        <w:rPr>
          <w:b/>
        </w:rPr>
        <w:t>bligatoria:</w:t>
      </w:r>
    </w:p>
    <w:p w:rsidR="001D6602" w:rsidRDefault="001D6602" w:rsidP="001D6602">
      <w:pPr>
        <w:jc w:val="both"/>
      </w:pPr>
      <w:r>
        <w:t xml:space="preserve">Ramírez, Paz Xóchitl. 2011. “Reflexiones sobre la enseñanza de la antropología en México” </w:t>
      </w:r>
      <w:r w:rsidRPr="00C01A91">
        <w:t xml:space="preserve">en </w:t>
      </w:r>
      <w:r w:rsidRPr="00C01A91">
        <w:rPr>
          <w:i/>
        </w:rPr>
        <w:t>revista Alteridades</w:t>
      </w:r>
      <w:r w:rsidRPr="00C01A91">
        <w:t xml:space="preserve">, año </w:t>
      </w:r>
      <w:r>
        <w:t>21</w:t>
      </w:r>
      <w:r w:rsidRPr="00C01A91">
        <w:t xml:space="preserve">, número </w:t>
      </w:r>
      <w:r>
        <w:t>41</w:t>
      </w:r>
      <w:r w:rsidRPr="00C01A91">
        <w:t>, pp.</w:t>
      </w:r>
      <w:r>
        <w:t xml:space="preserve"> 79</w:t>
      </w:r>
      <w:r w:rsidRPr="00C01A91">
        <w:t xml:space="preserve"> </w:t>
      </w:r>
      <w:r>
        <w:t>-96</w:t>
      </w:r>
      <w:r w:rsidRPr="00C01A91">
        <w:t>.</w:t>
      </w:r>
    </w:p>
    <w:p w:rsidR="009C6FF2" w:rsidRPr="009C6FF2" w:rsidRDefault="009C6FF2">
      <w:pPr>
        <w:jc w:val="both"/>
      </w:pPr>
    </w:p>
    <w:p w:rsidR="00925A5B" w:rsidRDefault="00925A5B">
      <w:pPr>
        <w:jc w:val="both"/>
        <w:rPr>
          <w:b/>
        </w:rPr>
      </w:pPr>
      <w:r>
        <w:rPr>
          <w:b/>
        </w:rPr>
        <w:t>Lectura de exposición:</w:t>
      </w:r>
    </w:p>
    <w:p w:rsidR="00925A5B" w:rsidRDefault="00925A5B">
      <w:pPr>
        <w:jc w:val="both"/>
      </w:pPr>
      <w:r>
        <w:t>Degregori, Carlos Iván</w:t>
      </w:r>
      <w:r w:rsidR="009C6FF2">
        <w:t xml:space="preserve"> y Pablo Sandoval</w:t>
      </w:r>
      <w:r>
        <w:t>. 200</w:t>
      </w:r>
      <w:r w:rsidR="009C6FF2">
        <w:t>7</w:t>
      </w:r>
      <w:r>
        <w:t>. “</w:t>
      </w:r>
      <w:r w:rsidR="009C6FF2">
        <w:t>L</w:t>
      </w:r>
      <w:r>
        <w:t xml:space="preserve">a antropología en el Perú: del estudio del </w:t>
      </w:r>
      <w:r w:rsidR="00305110">
        <w:t>o</w:t>
      </w:r>
      <w:r>
        <w:t xml:space="preserve">tro a la construcción de un Nosotros diverso”, en </w:t>
      </w:r>
      <w:r w:rsidR="009C6FF2" w:rsidRPr="00305110">
        <w:rPr>
          <w:i/>
        </w:rPr>
        <w:t>Revista Colombiana de Antropología</w:t>
      </w:r>
      <w:r w:rsidR="009C6FF2">
        <w:t>, volumen 43, enero-diciembre 2007, pp. 299-334.</w:t>
      </w:r>
    </w:p>
    <w:p w:rsidR="00925A5B" w:rsidRDefault="00925A5B">
      <w:pPr>
        <w:jc w:val="both"/>
      </w:pPr>
    </w:p>
    <w:p w:rsidR="00925A5B" w:rsidRDefault="00925A5B">
      <w:pPr>
        <w:rPr>
          <w:b/>
        </w:rPr>
      </w:pPr>
      <w:r>
        <w:rPr>
          <w:b/>
        </w:rPr>
        <w:t>Tercera sesión: Los debates y las búsquedas</w:t>
      </w:r>
    </w:p>
    <w:p w:rsidR="00925A5B" w:rsidRDefault="00925A5B">
      <w:pPr>
        <w:rPr>
          <w:color w:val="000000"/>
        </w:rPr>
      </w:pPr>
      <w:r>
        <w:t xml:space="preserve">Fecha: </w:t>
      </w:r>
      <w:r w:rsidR="00897927">
        <w:t>lunes</w:t>
      </w:r>
      <w:r>
        <w:t xml:space="preserve"> </w:t>
      </w:r>
      <w:r w:rsidR="008A6D17">
        <w:t>2</w:t>
      </w:r>
      <w:r w:rsidR="00DB2318">
        <w:t>4</w:t>
      </w:r>
      <w:r>
        <w:t xml:space="preserve"> de </w:t>
      </w:r>
      <w:r w:rsidR="008A6D17">
        <w:t>octubre</w:t>
      </w:r>
      <w:r>
        <w:t xml:space="preserve"> </w:t>
      </w:r>
      <w:r>
        <w:rPr>
          <w:color w:val="000000"/>
        </w:rPr>
        <w:t>de 20</w:t>
      </w:r>
      <w:r w:rsidR="00003717">
        <w:rPr>
          <w:color w:val="000000"/>
        </w:rPr>
        <w:t>1</w:t>
      </w:r>
      <w:r w:rsidR="00DB2318">
        <w:rPr>
          <w:color w:val="000000"/>
        </w:rPr>
        <w:t>6</w:t>
      </w:r>
      <w:r>
        <w:rPr>
          <w:color w:val="000000"/>
        </w:rPr>
        <w:t xml:space="preserve"> </w:t>
      </w:r>
    </w:p>
    <w:p w:rsidR="00925A5B" w:rsidRDefault="00306C64">
      <w:pPr>
        <w:rPr>
          <w:b/>
        </w:rPr>
      </w:pPr>
      <w:r>
        <w:rPr>
          <w:b/>
        </w:rPr>
        <w:t xml:space="preserve"> </w:t>
      </w:r>
      <w:r w:rsidR="00515652">
        <w:rPr>
          <w:b/>
        </w:rPr>
        <w:t xml:space="preserve"> </w:t>
      </w:r>
    </w:p>
    <w:p w:rsidR="00925A5B" w:rsidRDefault="00925A5B">
      <w:pPr>
        <w:rPr>
          <w:b/>
        </w:rPr>
      </w:pPr>
      <w:r>
        <w:rPr>
          <w:b/>
        </w:rPr>
        <w:t>Lectura obligatoria:</w:t>
      </w:r>
    </w:p>
    <w:p w:rsidR="00511173" w:rsidRDefault="007F1D46">
      <w:pPr>
        <w:jc w:val="both"/>
      </w:pPr>
      <w:r w:rsidRPr="007F1D46">
        <w:rPr>
          <w:lang w:val="es-EC"/>
        </w:rPr>
        <w:t>Rial, Carmen Silvia de Moraes</w:t>
      </w:r>
      <w:r>
        <w:rPr>
          <w:lang w:val="es-EC"/>
        </w:rPr>
        <w:t xml:space="preserve">, 2014. “A Antropología no Brasil” </w:t>
      </w:r>
      <w:r>
        <w:t xml:space="preserve">en </w:t>
      </w:r>
      <w:r w:rsidRPr="007F1D46">
        <w:rPr>
          <w:i/>
        </w:rPr>
        <w:t>Boletín del Colegio de Etn</w:t>
      </w:r>
      <w:r w:rsidR="00D4512E">
        <w:rPr>
          <w:i/>
        </w:rPr>
        <w:t>ó</w:t>
      </w:r>
      <w:r w:rsidRPr="007F1D46">
        <w:rPr>
          <w:i/>
        </w:rPr>
        <w:t>logos y Antropólogos Sociales, A.C</w:t>
      </w:r>
      <w:r>
        <w:t>.: En torno a la formación de antropólogos: desafíos y debates, pp.67-73.</w:t>
      </w:r>
    </w:p>
    <w:p w:rsidR="007F1D46" w:rsidRPr="00DB2318" w:rsidRDefault="007F1D46">
      <w:pPr>
        <w:jc w:val="both"/>
      </w:pPr>
    </w:p>
    <w:p w:rsidR="00511173" w:rsidRPr="00511173" w:rsidRDefault="00511173">
      <w:pPr>
        <w:jc w:val="both"/>
        <w:rPr>
          <w:b/>
          <w:lang w:val="es-EC"/>
        </w:rPr>
      </w:pPr>
      <w:r w:rsidRPr="00511173">
        <w:rPr>
          <w:b/>
          <w:lang w:val="es-EC"/>
        </w:rPr>
        <w:t>Lectura de exposición:</w:t>
      </w:r>
    </w:p>
    <w:p w:rsidR="001D6602" w:rsidRDefault="001D6602" w:rsidP="001D6602">
      <w:pPr>
        <w:jc w:val="both"/>
      </w:pPr>
      <w:r w:rsidRPr="001D6602">
        <w:rPr>
          <w:lang w:val="es-EC"/>
        </w:rPr>
        <w:t>Jimeno, Myriam y David Arias</w:t>
      </w:r>
      <w:r>
        <w:rPr>
          <w:lang w:val="es-EC"/>
        </w:rPr>
        <w:t xml:space="preserve">. 2011. La enseñanza de antropólogos en Colombia: una antropología ciudadana” </w:t>
      </w:r>
      <w:r w:rsidRPr="00C01A91">
        <w:t xml:space="preserve">en </w:t>
      </w:r>
      <w:r w:rsidRPr="00C01A91">
        <w:rPr>
          <w:i/>
        </w:rPr>
        <w:t>revista Alteridades</w:t>
      </w:r>
      <w:r w:rsidRPr="00C01A91">
        <w:t xml:space="preserve">, año </w:t>
      </w:r>
      <w:r>
        <w:t>21</w:t>
      </w:r>
      <w:r w:rsidRPr="00C01A91">
        <w:t xml:space="preserve">, número </w:t>
      </w:r>
      <w:r>
        <w:t>41</w:t>
      </w:r>
      <w:r w:rsidRPr="00C01A91">
        <w:t xml:space="preserve">, pp. </w:t>
      </w:r>
      <w:r>
        <w:t>27-44.</w:t>
      </w:r>
    </w:p>
    <w:p w:rsidR="00925A5B" w:rsidRPr="001D6602" w:rsidRDefault="00925A5B"/>
    <w:p w:rsidR="00925A5B" w:rsidRDefault="00925A5B">
      <w:pPr>
        <w:rPr>
          <w:b/>
        </w:rPr>
      </w:pPr>
      <w:r>
        <w:rPr>
          <w:b/>
        </w:rPr>
        <w:t>Cuarta sesión: Hacia una antropología de la vida cotidiana</w:t>
      </w:r>
    </w:p>
    <w:p w:rsidR="00925A5B" w:rsidRDefault="00925A5B">
      <w:pPr>
        <w:rPr>
          <w:color w:val="000000"/>
        </w:rPr>
      </w:pPr>
      <w:r>
        <w:t xml:space="preserve">Fecha: </w:t>
      </w:r>
      <w:r w:rsidR="00F54AF7">
        <w:t xml:space="preserve">miércoles </w:t>
      </w:r>
      <w:r w:rsidR="008A6D17">
        <w:t>2</w:t>
      </w:r>
      <w:r w:rsidR="00DB2318">
        <w:t>6</w:t>
      </w:r>
      <w:r w:rsidR="00F54AF7">
        <w:t xml:space="preserve"> de </w:t>
      </w:r>
      <w:r w:rsidR="008A6D17">
        <w:t>octubre</w:t>
      </w:r>
      <w:r>
        <w:rPr>
          <w:color w:val="000000"/>
        </w:rPr>
        <w:t xml:space="preserve"> de 20</w:t>
      </w:r>
      <w:r w:rsidR="00003717">
        <w:rPr>
          <w:color w:val="000000"/>
        </w:rPr>
        <w:t>1</w:t>
      </w:r>
      <w:r w:rsidR="00DB2318">
        <w:rPr>
          <w:color w:val="000000"/>
        </w:rPr>
        <w:t>6</w:t>
      </w:r>
    </w:p>
    <w:p w:rsidR="00925A5B" w:rsidRDefault="00925A5B">
      <w:pPr>
        <w:rPr>
          <w:b/>
          <w:color w:val="000000"/>
        </w:rPr>
      </w:pPr>
    </w:p>
    <w:p w:rsidR="00925A5B" w:rsidRDefault="00925A5B">
      <w:pPr>
        <w:rPr>
          <w:b/>
          <w:color w:val="000000"/>
        </w:rPr>
      </w:pPr>
      <w:r>
        <w:rPr>
          <w:b/>
          <w:color w:val="000000"/>
        </w:rPr>
        <w:t>Lectura obligatoria:</w:t>
      </w:r>
    </w:p>
    <w:p w:rsidR="00925A5B" w:rsidRDefault="00925A5B">
      <w:pPr>
        <w:jc w:val="both"/>
      </w:pPr>
      <w:r>
        <w:t>Goffman, Erving. 2001. Presentación de la Persona en la Vida Cotidiana, Buenos Aires, Amorrortu Editores, capítulo 3, pp.117-</w:t>
      </w:r>
      <w:r w:rsidR="00306C64">
        <w:t xml:space="preserve"> </w:t>
      </w:r>
      <w:r>
        <w:t>171.</w:t>
      </w:r>
    </w:p>
    <w:p w:rsidR="00925A5B" w:rsidRDefault="00925A5B">
      <w:pPr>
        <w:rPr>
          <w:b/>
          <w:color w:val="000000"/>
        </w:rPr>
      </w:pPr>
    </w:p>
    <w:p w:rsidR="00925A5B" w:rsidRDefault="00925A5B">
      <w:pPr>
        <w:rPr>
          <w:b/>
          <w:color w:val="000000"/>
        </w:rPr>
      </w:pPr>
      <w:r>
        <w:rPr>
          <w:b/>
          <w:color w:val="000000"/>
        </w:rPr>
        <w:t>Lectura de presentación:</w:t>
      </w:r>
    </w:p>
    <w:p w:rsidR="000311C3" w:rsidRPr="005B25AC" w:rsidRDefault="000311C3" w:rsidP="000311C3">
      <w:r w:rsidRPr="003F51A1">
        <w:rPr>
          <w:color w:val="000000"/>
        </w:rPr>
        <w:t xml:space="preserve">Scheper - Hughes, Nancy. 1997. </w:t>
      </w:r>
      <w:r w:rsidRPr="003F51A1">
        <w:rPr>
          <w:bCs/>
          <w:i/>
          <w:color w:val="000000"/>
        </w:rPr>
        <w:t>La muerte sin llanto</w:t>
      </w:r>
      <w:r w:rsidRPr="00EA455A">
        <w:rPr>
          <w:bCs/>
          <w:i/>
          <w:color w:val="000000"/>
        </w:rPr>
        <w:t>: violencia y vida cotidiana en Brasil</w:t>
      </w:r>
      <w:r w:rsidRPr="00EA455A">
        <w:rPr>
          <w:color w:val="000000"/>
        </w:rPr>
        <w:t>. Barcelona: Ariel.</w:t>
      </w:r>
      <w:r w:rsidRPr="005B25AC">
        <w:rPr>
          <w:color w:val="000000"/>
        </w:rPr>
        <w:t xml:space="preserve"> </w:t>
      </w:r>
    </w:p>
    <w:p w:rsidR="000311C3" w:rsidRDefault="000311C3">
      <w:pPr>
        <w:pStyle w:val="Ttulo5"/>
        <w:rPr>
          <w:szCs w:val="24"/>
        </w:rPr>
      </w:pPr>
    </w:p>
    <w:p w:rsidR="00925A5B" w:rsidRPr="00EA455A" w:rsidRDefault="00925A5B">
      <w:pPr>
        <w:pStyle w:val="Ttulo5"/>
      </w:pPr>
      <w:r w:rsidRPr="00EA455A">
        <w:rPr>
          <w:szCs w:val="24"/>
        </w:rPr>
        <w:t xml:space="preserve">Quinta sesión: </w:t>
      </w:r>
      <w:r w:rsidR="0048344E" w:rsidRPr="00EA455A">
        <w:rPr>
          <w:szCs w:val="24"/>
        </w:rPr>
        <w:t>A</w:t>
      </w:r>
      <w:r w:rsidRPr="00EA455A">
        <w:t>ntropología de la v</w:t>
      </w:r>
      <w:r w:rsidR="0048344E" w:rsidRPr="00EA455A">
        <w:t>iolencia</w:t>
      </w:r>
    </w:p>
    <w:p w:rsidR="00925A5B" w:rsidRPr="00EA455A" w:rsidRDefault="00925A5B">
      <w:pPr>
        <w:pStyle w:val="Ttulo5"/>
        <w:rPr>
          <w:b w:val="0"/>
          <w:szCs w:val="24"/>
        </w:rPr>
      </w:pPr>
      <w:r w:rsidRPr="00EA455A">
        <w:rPr>
          <w:b w:val="0"/>
          <w:szCs w:val="24"/>
        </w:rPr>
        <w:t xml:space="preserve">Fecha: </w:t>
      </w:r>
      <w:r w:rsidR="00DB2318">
        <w:rPr>
          <w:b w:val="0"/>
          <w:szCs w:val="24"/>
        </w:rPr>
        <w:t>lunes</w:t>
      </w:r>
      <w:r w:rsidR="00F54AF7">
        <w:rPr>
          <w:b w:val="0"/>
          <w:szCs w:val="24"/>
        </w:rPr>
        <w:t xml:space="preserve"> </w:t>
      </w:r>
      <w:r w:rsidR="00DB2318">
        <w:rPr>
          <w:b w:val="0"/>
          <w:szCs w:val="24"/>
        </w:rPr>
        <w:t>31</w:t>
      </w:r>
      <w:r w:rsidR="003F51A1">
        <w:rPr>
          <w:b w:val="0"/>
          <w:szCs w:val="24"/>
        </w:rPr>
        <w:t xml:space="preserve"> </w:t>
      </w:r>
      <w:r w:rsidRPr="00EA455A">
        <w:rPr>
          <w:b w:val="0"/>
          <w:szCs w:val="24"/>
        </w:rPr>
        <w:t xml:space="preserve">de </w:t>
      </w:r>
      <w:r w:rsidR="00DB2318">
        <w:rPr>
          <w:b w:val="0"/>
          <w:szCs w:val="24"/>
        </w:rPr>
        <w:t>octu</w:t>
      </w:r>
      <w:r w:rsidR="008A6D17">
        <w:rPr>
          <w:b w:val="0"/>
          <w:szCs w:val="24"/>
        </w:rPr>
        <w:t>bre</w:t>
      </w:r>
      <w:r w:rsidRPr="00EA455A">
        <w:rPr>
          <w:b w:val="0"/>
          <w:szCs w:val="24"/>
        </w:rPr>
        <w:t xml:space="preserve"> de 20</w:t>
      </w:r>
      <w:r w:rsidR="00003717" w:rsidRPr="00EA455A">
        <w:rPr>
          <w:b w:val="0"/>
          <w:szCs w:val="24"/>
        </w:rPr>
        <w:t>1</w:t>
      </w:r>
      <w:r w:rsidR="00DB2318">
        <w:rPr>
          <w:b w:val="0"/>
          <w:szCs w:val="24"/>
        </w:rPr>
        <w:t>6</w:t>
      </w:r>
    </w:p>
    <w:p w:rsidR="00925A5B" w:rsidRPr="00EA455A" w:rsidRDefault="00925A5B">
      <w:pPr>
        <w:rPr>
          <w:b/>
        </w:rPr>
      </w:pPr>
    </w:p>
    <w:p w:rsidR="00925A5B" w:rsidRPr="00295726" w:rsidRDefault="00925A5B">
      <w:pPr>
        <w:rPr>
          <w:b/>
        </w:rPr>
      </w:pPr>
      <w:r w:rsidRPr="00295726">
        <w:rPr>
          <w:b/>
        </w:rPr>
        <w:t>Lectura obligatoria:</w:t>
      </w:r>
    </w:p>
    <w:p w:rsidR="00D40DD1" w:rsidRPr="003F51A1" w:rsidRDefault="005B25AC">
      <w:pPr>
        <w:rPr>
          <w:color w:val="000000"/>
        </w:rPr>
      </w:pPr>
      <w:r w:rsidRPr="00295726">
        <w:rPr>
          <w:bCs/>
          <w:color w:val="000000"/>
        </w:rPr>
        <w:t>Bourgois, Phillippe.</w:t>
      </w:r>
      <w:r w:rsidR="003F51A1" w:rsidRPr="00295726">
        <w:rPr>
          <w:bCs/>
          <w:color w:val="000000"/>
        </w:rPr>
        <w:t>2010.</w:t>
      </w:r>
      <w:r w:rsidRPr="00295726">
        <w:rPr>
          <w:b/>
          <w:bCs/>
          <w:color w:val="000000"/>
        </w:rPr>
        <w:t xml:space="preserve"> </w:t>
      </w:r>
      <w:r w:rsidR="003F51A1" w:rsidRPr="003F51A1">
        <w:rPr>
          <w:bCs/>
          <w:i/>
          <w:color w:val="000000"/>
        </w:rPr>
        <w:t>En busca de respeto, vendien</w:t>
      </w:r>
      <w:r w:rsidR="003F51A1">
        <w:rPr>
          <w:bCs/>
          <w:i/>
          <w:color w:val="000000"/>
        </w:rPr>
        <w:t>d</w:t>
      </w:r>
      <w:r w:rsidR="003F51A1" w:rsidRPr="003F51A1">
        <w:rPr>
          <w:bCs/>
          <w:i/>
          <w:color w:val="000000"/>
        </w:rPr>
        <w:t>o crack en Harlem</w:t>
      </w:r>
      <w:r w:rsidRPr="003F51A1">
        <w:rPr>
          <w:color w:val="000000"/>
        </w:rPr>
        <w:t xml:space="preserve">. </w:t>
      </w:r>
      <w:r w:rsidR="003F51A1">
        <w:rPr>
          <w:color w:val="000000"/>
        </w:rPr>
        <w:t>Buenos Aires</w:t>
      </w:r>
      <w:r w:rsidRPr="003F51A1">
        <w:rPr>
          <w:color w:val="000000"/>
        </w:rPr>
        <w:t xml:space="preserve">: </w:t>
      </w:r>
      <w:r w:rsidR="003F51A1" w:rsidRPr="003F51A1">
        <w:rPr>
          <w:color w:val="000000"/>
        </w:rPr>
        <w:t xml:space="preserve">Siglo XXI Editores, pp. </w:t>
      </w:r>
      <w:r w:rsidR="003F51A1">
        <w:rPr>
          <w:color w:val="000000"/>
        </w:rPr>
        <w:t>31-48.</w:t>
      </w:r>
    </w:p>
    <w:p w:rsidR="000311C3" w:rsidRDefault="000311C3" w:rsidP="000311C3">
      <w:pPr>
        <w:rPr>
          <w:b/>
        </w:rPr>
      </w:pPr>
    </w:p>
    <w:p w:rsidR="000311C3" w:rsidRPr="003F51A1" w:rsidRDefault="000311C3" w:rsidP="000311C3">
      <w:pPr>
        <w:rPr>
          <w:b/>
        </w:rPr>
      </w:pPr>
      <w:r w:rsidRPr="003F51A1">
        <w:rPr>
          <w:b/>
        </w:rPr>
        <w:t>Lectura de presentación:</w:t>
      </w:r>
    </w:p>
    <w:p w:rsidR="000311C3" w:rsidRPr="000311C3" w:rsidRDefault="000311C3" w:rsidP="000311C3">
      <w:pPr>
        <w:suppressAutoHyphens w:val="0"/>
        <w:autoSpaceDE w:val="0"/>
        <w:autoSpaceDN w:val="0"/>
        <w:adjustRightInd w:val="0"/>
        <w:rPr>
          <w:bCs/>
          <w:lang w:eastAsia="es-ES"/>
        </w:rPr>
      </w:pPr>
      <w:r w:rsidRPr="000311C3">
        <w:t>Feltran, Gabriel de Santis</w:t>
      </w:r>
      <w:r>
        <w:t>. 2010. “</w:t>
      </w:r>
      <w:r w:rsidRPr="000311C3">
        <w:rPr>
          <w:bCs/>
          <w:lang w:eastAsia="es-ES"/>
        </w:rPr>
        <w:t>Mar</w:t>
      </w:r>
      <w:r>
        <w:rPr>
          <w:bCs/>
          <w:lang w:eastAsia="es-ES"/>
        </w:rPr>
        <w:t xml:space="preserve">gens da política, fronteiras da </w:t>
      </w:r>
      <w:r w:rsidRPr="000311C3">
        <w:rPr>
          <w:bCs/>
          <w:lang w:eastAsia="es-ES"/>
        </w:rPr>
        <w:t>violência: u</w:t>
      </w:r>
      <w:r>
        <w:rPr>
          <w:bCs/>
          <w:lang w:eastAsia="es-ES"/>
        </w:rPr>
        <w:t xml:space="preserve">ma ação coletiva das periferias </w:t>
      </w:r>
      <w:r w:rsidRPr="000311C3">
        <w:rPr>
          <w:bCs/>
          <w:lang w:eastAsia="es-ES"/>
        </w:rPr>
        <w:t>de São Paulo</w:t>
      </w:r>
      <w:r>
        <w:rPr>
          <w:bCs/>
          <w:lang w:eastAsia="es-ES"/>
        </w:rPr>
        <w:t xml:space="preserve">, en </w:t>
      </w:r>
      <w:r w:rsidRPr="000311C3">
        <w:rPr>
          <w:bCs/>
          <w:i/>
          <w:lang w:eastAsia="es-ES"/>
        </w:rPr>
        <w:t>revista Lua Nova</w:t>
      </w:r>
      <w:r>
        <w:rPr>
          <w:bCs/>
          <w:lang w:eastAsia="es-ES"/>
        </w:rPr>
        <w:t>, 79, pp. 201-233.</w:t>
      </w:r>
    </w:p>
    <w:p w:rsidR="000311C3" w:rsidRDefault="000311C3">
      <w:pPr>
        <w:pStyle w:val="Ttulo5"/>
        <w:rPr>
          <w:szCs w:val="24"/>
        </w:rPr>
      </w:pPr>
    </w:p>
    <w:p w:rsidR="00925A5B" w:rsidRDefault="00925A5B">
      <w:pPr>
        <w:pStyle w:val="Ttulo5"/>
        <w:rPr>
          <w:szCs w:val="24"/>
        </w:rPr>
      </w:pPr>
      <w:r>
        <w:rPr>
          <w:szCs w:val="24"/>
        </w:rPr>
        <w:t>Sexta sesión: Identidad y alteridad</w:t>
      </w:r>
      <w:r w:rsidR="00343F97">
        <w:rPr>
          <w:szCs w:val="24"/>
        </w:rPr>
        <w:t>: lo étnico</w:t>
      </w:r>
      <w:r>
        <w:rPr>
          <w:szCs w:val="24"/>
        </w:rPr>
        <w:t xml:space="preserve"> </w:t>
      </w:r>
    </w:p>
    <w:p w:rsidR="00925A5B" w:rsidRDefault="00925A5B">
      <w:pPr>
        <w:pStyle w:val="Ttulo5"/>
        <w:rPr>
          <w:b w:val="0"/>
          <w:szCs w:val="24"/>
        </w:rPr>
      </w:pPr>
      <w:r>
        <w:rPr>
          <w:b w:val="0"/>
          <w:szCs w:val="24"/>
        </w:rPr>
        <w:t xml:space="preserve">Fecha: </w:t>
      </w:r>
      <w:r w:rsidR="00D51D8F">
        <w:rPr>
          <w:b w:val="0"/>
          <w:szCs w:val="24"/>
        </w:rPr>
        <w:t xml:space="preserve">lunes </w:t>
      </w:r>
      <w:r w:rsidR="00DB2318">
        <w:rPr>
          <w:b w:val="0"/>
          <w:szCs w:val="24"/>
        </w:rPr>
        <w:t>7</w:t>
      </w:r>
      <w:r w:rsidR="00BD1A4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de </w:t>
      </w:r>
      <w:r w:rsidR="00F54AF7">
        <w:rPr>
          <w:b w:val="0"/>
          <w:szCs w:val="24"/>
        </w:rPr>
        <w:t>noviembre</w:t>
      </w:r>
      <w:r>
        <w:rPr>
          <w:b w:val="0"/>
          <w:szCs w:val="24"/>
        </w:rPr>
        <w:t xml:space="preserve"> 20</w:t>
      </w:r>
      <w:r w:rsidR="00003717">
        <w:rPr>
          <w:b w:val="0"/>
          <w:szCs w:val="24"/>
        </w:rPr>
        <w:t>1</w:t>
      </w:r>
      <w:r w:rsidR="00DB2318">
        <w:rPr>
          <w:b w:val="0"/>
          <w:szCs w:val="24"/>
        </w:rPr>
        <w:t>6</w:t>
      </w:r>
    </w:p>
    <w:p w:rsidR="00925A5B" w:rsidRDefault="00925A5B">
      <w:pPr>
        <w:rPr>
          <w:rFonts w:eastAsia="Arial Unicode MS"/>
          <w:b/>
        </w:rPr>
      </w:pPr>
    </w:p>
    <w:p w:rsidR="00925A5B" w:rsidRDefault="00C149DC">
      <w:pPr>
        <w:rPr>
          <w:rFonts w:eastAsia="Arial Unicode MS"/>
          <w:b/>
        </w:rPr>
      </w:pPr>
      <w:r>
        <w:rPr>
          <w:rFonts w:eastAsia="Arial Unicode MS"/>
          <w:b/>
        </w:rPr>
        <w:t>Lectura o</w:t>
      </w:r>
      <w:r w:rsidR="00925A5B">
        <w:rPr>
          <w:rFonts w:eastAsia="Arial Unicode MS"/>
          <w:b/>
        </w:rPr>
        <w:t>bligatoria:</w:t>
      </w:r>
    </w:p>
    <w:p w:rsidR="00925A5B" w:rsidRDefault="00925A5B">
      <w:pPr>
        <w:jc w:val="both"/>
        <w:rPr>
          <w:lang w:val="es-EC"/>
        </w:rPr>
      </w:pPr>
      <w:r>
        <w:rPr>
          <w:lang w:val="es-EC"/>
        </w:rPr>
        <w:t xml:space="preserve">Said, Edward. </w:t>
      </w:r>
      <w:r>
        <w:rPr>
          <w:i/>
          <w:iCs/>
        </w:rPr>
        <w:t>Orientalismo.</w:t>
      </w:r>
      <w:r>
        <w:t xml:space="preserve"> </w:t>
      </w:r>
      <w:r>
        <w:rPr>
          <w:lang w:val="es-EC"/>
        </w:rPr>
        <w:t>Libertari</w:t>
      </w:r>
      <w:r w:rsidR="002E1996">
        <w:rPr>
          <w:lang w:val="es-EC"/>
        </w:rPr>
        <w:t xml:space="preserve">as. Madrid, 1990.  Introducción, </w:t>
      </w:r>
      <w:r>
        <w:rPr>
          <w:lang w:val="es-EC"/>
        </w:rPr>
        <w:t>pp: 19- 49.</w:t>
      </w:r>
    </w:p>
    <w:p w:rsidR="005468C2" w:rsidRDefault="005468C2">
      <w:pPr>
        <w:rPr>
          <w:rFonts w:eastAsia="Arial Unicode MS"/>
          <w:b/>
        </w:rPr>
      </w:pPr>
    </w:p>
    <w:p w:rsidR="00925A5B" w:rsidRDefault="00925A5B">
      <w:pPr>
        <w:rPr>
          <w:rFonts w:eastAsia="Arial Unicode MS"/>
          <w:b/>
        </w:rPr>
      </w:pPr>
      <w:r>
        <w:rPr>
          <w:rFonts w:eastAsia="Arial Unicode MS"/>
          <w:b/>
        </w:rPr>
        <w:t>Lectura de presentación:</w:t>
      </w:r>
    </w:p>
    <w:p w:rsidR="00EE1BD9" w:rsidRPr="00C14C26" w:rsidRDefault="00EE1BD9" w:rsidP="00EE1BD9">
      <w:pPr>
        <w:suppressAutoHyphens w:val="0"/>
        <w:jc w:val="both"/>
        <w:rPr>
          <w:lang w:val="es-ES_tradnl"/>
        </w:rPr>
      </w:pPr>
      <w:r>
        <w:rPr>
          <w:lang w:val="es-ES_tradnl"/>
        </w:rPr>
        <w:lastRenderedPageBreak/>
        <w:t xml:space="preserve">Comaroff, Jean y Jhon L. Comaroff. 2011. </w:t>
      </w:r>
      <w:r w:rsidRPr="00023DC7">
        <w:rPr>
          <w:i/>
          <w:lang w:val="es-ES_tradnl"/>
        </w:rPr>
        <w:t>Etnicidad S.A</w:t>
      </w:r>
      <w:r>
        <w:rPr>
          <w:lang w:val="es-ES_tradnl"/>
        </w:rPr>
        <w:t xml:space="preserve">. Buenos Aires: Katz Editores. </w:t>
      </w:r>
    </w:p>
    <w:p w:rsidR="00CE3821" w:rsidRDefault="00CE3821">
      <w:pPr>
        <w:pStyle w:val="Textoindependiente"/>
        <w:rPr>
          <w:b/>
          <w:szCs w:val="24"/>
        </w:rPr>
      </w:pPr>
    </w:p>
    <w:p w:rsidR="00925A5B" w:rsidRDefault="00FD2FDD">
      <w:pPr>
        <w:pStyle w:val="Textoindependiente"/>
        <w:rPr>
          <w:b/>
          <w:szCs w:val="24"/>
        </w:rPr>
      </w:pPr>
      <w:r>
        <w:rPr>
          <w:b/>
          <w:szCs w:val="24"/>
        </w:rPr>
        <w:t>Sé</w:t>
      </w:r>
      <w:r w:rsidR="00925A5B">
        <w:rPr>
          <w:b/>
          <w:szCs w:val="24"/>
        </w:rPr>
        <w:t>ptima sesión: Identidad y alteridad</w:t>
      </w:r>
      <w:r w:rsidR="00343F97">
        <w:rPr>
          <w:b/>
          <w:szCs w:val="24"/>
        </w:rPr>
        <w:t xml:space="preserve">: </w:t>
      </w:r>
      <w:r w:rsidR="001E64F5">
        <w:rPr>
          <w:b/>
          <w:szCs w:val="24"/>
        </w:rPr>
        <w:t>lo racial</w:t>
      </w:r>
    </w:p>
    <w:p w:rsidR="00497748" w:rsidRPr="00CE3821" w:rsidRDefault="00925A5B">
      <w:pPr>
        <w:pStyle w:val="Textoindependiente"/>
        <w:rPr>
          <w:szCs w:val="24"/>
        </w:rPr>
      </w:pPr>
      <w:r>
        <w:rPr>
          <w:szCs w:val="24"/>
        </w:rPr>
        <w:t xml:space="preserve">Fecha: </w:t>
      </w:r>
      <w:r w:rsidR="004560ED">
        <w:rPr>
          <w:szCs w:val="24"/>
        </w:rPr>
        <w:t>miércoles</w:t>
      </w:r>
      <w:r w:rsidR="00A4542B">
        <w:rPr>
          <w:szCs w:val="24"/>
        </w:rPr>
        <w:t xml:space="preserve"> </w:t>
      </w:r>
      <w:r w:rsidR="00DB2318">
        <w:rPr>
          <w:szCs w:val="24"/>
        </w:rPr>
        <w:t>9</w:t>
      </w:r>
      <w:r>
        <w:rPr>
          <w:szCs w:val="24"/>
        </w:rPr>
        <w:t xml:space="preserve"> de </w:t>
      </w:r>
      <w:r w:rsidR="0076264D">
        <w:rPr>
          <w:szCs w:val="24"/>
        </w:rPr>
        <w:t>noviembre</w:t>
      </w:r>
      <w:r>
        <w:rPr>
          <w:szCs w:val="24"/>
        </w:rPr>
        <w:t xml:space="preserve"> de 20</w:t>
      </w:r>
      <w:r w:rsidR="00A4542B">
        <w:rPr>
          <w:szCs w:val="24"/>
        </w:rPr>
        <w:t>1</w:t>
      </w:r>
      <w:r w:rsidR="00DB2318">
        <w:rPr>
          <w:szCs w:val="24"/>
        </w:rPr>
        <w:t>6</w:t>
      </w:r>
    </w:p>
    <w:p w:rsidR="007940A7" w:rsidRDefault="007940A7">
      <w:pPr>
        <w:pStyle w:val="Textoindependiente"/>
        <w:rPr>
          <w:b/>
          <w:szCs w:val="24"/>
          <w:highlight w:val="yellow"/>
        </w:rPr>
      </w:pPr>
    </w:p>
    <w:p w:rsidR="00925A5B" w:rsidRPr="006F77BE" w:rsidRDefault="00925A5B">
      <w:pPr>
        <w:pStyle w:val="Textoindependiente"/>
        <w:rPr>
          <w:b/>
          <w:szCs w:val="24"/>
        </w:rPr>
      </w:pPr>
      <w:r w:rsidRPr="006F77BE">
        <w:rPr>
          <w:b/>
          <w:szCs w:val="24"/>
        </w:rPr>
        <w:t>Lectura obligatoria:</w:t>
      </w:r>
    </w:p>
    <w:p w:rsidR="006F77BE" w:rsidRPr="006F77BE" w:rsidRDefault="006F77BE" w:rsidP="006F77BE">
      <w:pPr>
        <w:jc w:val="both"/>
        <w:rPr>
          <w:lang w:eastAsia="es-ES"/>
        </w:rPr>
      </w:pPr>
      <w:r w:rsidRPr="006F77BE">
        <w:t>Segato, Rita Laura</w:t>
      </w:r>
      <w:r>
        <w:t xml:space="preserve">. 2006. </w:t>
      </w:r>
      <w:r w:rsidRPr="006F77BE">
        <w:rPr>
          <w:i/>
        </w:rPr>
        <w:t>R</w:t>
      </w:r>
      <w:r w:rsidRPr="006F77BE">
        <w:rPr>
          <w:i/>
          <w:lang w:eastAsia="es-ES"/>
        </w:rPr>
        <w:t>acismo, discriminación y  acciones afirmativas: herramientas conceptuales</w:t>
      </w:r>
      <w:r>
        <w:rPr>
          <w:lang w:eastAsia="es-ES"/>
        </w:rPr>
        <w:t xml:space="preserve">. </w:t>
      </w:r>
      <w:r w:rsidRPr="006F77BE">
        <w:rPr>
          <w:lang w:eastAsia="es-ES"/>
        </w:rPr>
        <w:t>Brasilia: Universidad</w:t>
      </w:r>
      <w:r>
        <w:rPr>
          <w:lang w:eastAsia="es-ES"/>
        </w:rPr>
        <w:t xml:space="preserve"> de Brasilia, serie antropológica No. 404.</w:t>
      </w:r>
    </w:p>
    <w:p w:rsidR="002E1996" w:rsidRPr="006F77BE" w:rsidRDefault="002E1996" w:rsidP="001F4ADC">
      <w:pPr>
        <w:jc w:val="both"/>
      </w:pPr>
    </w:p>
    <w:p w:rsidR="00925A5B" w:rsidRPr="007A390F" w:rsidRDefault="007A390F" w:rsidP="007A390F">
      <w:pPr>
        <w:rPr>
          <w:rFonts w:eastAsia="Arial Unicode MS"/>
          <w:b/>
        </w:rPr>
      </w:pPr>
      <w:r w:rsidRPr="00663AF3">
        <w:rPr>
          <w:rFonts w:eastAsia="Arial Unicode MS"/>
          <w:b/>
        </w:rPr>
        <w:t>Lectura de presentación:</w:t>
      </w:r>
    </w:p>
    <w:p w:rsidR="00170C78" w:rsidRDefault="00663AF3">
      <w:pPr>
        <w:pStyle w:val="Textoindependiente"/>
        <w:rPr>
          <w:bCs/>
        </w:rPr>
      </w:pPr>
      <w:r w:rsidRPr="00663AF3">
        <w:rPr>
          <w:bCs/>
        </w:rPr>
        <w:t>Wade, Peter.</w:t>
      </w:r>
      <w:r>
        <w:rPr>
          <w:bCs/>
        </w:rPr>
        <w:t xml:space="preserve"> 20</w:t>
      </w:r>
      <w:r w:rsidR="00AD3A4A">
        <w:rPr>
          <w:bCs/>
        </w:rPr>
        <w:t>1</w:t>
      </w:r>
      <w:r>
        <w:rPr>
          <w:bCs/>
        </w:rPr>
        <w:t>0.</w:t>
      </w:r>
      <w:r w:rsidRPr="00663AF3">
        <w:rPr>
          <w:bCs/>
        </w:rPr>
        <w:t xml:space="preserve"> </w:t>
      </w:r>
      <w:r>
        <w:rPr>
          <w:bCs/>
        </w:rPr>
        <w:t>“</w:t>
      </w:r>
      <w:r w:rsidRPr="00663AF3">
        <w:rPr>
          <w:bCs/>
        </w:rPr>
        <w:t xml:space="preserve">Debates </w:t>
      </w:r>
      <w:r w:rsidRPr="00663AF3">
        <w:rPr>
          <w:bCs/>
          <w:i/>
        </w:rPr>
        <w:t>contemporáneos sobre raza, etnicidad, género y sexualidad en las ciencias sociales”</w:t>
      </w:r>
      <w:r w:rsidRPr="00663AF3">
        <w:rPr>
          <w:b/>
          <w:bCs/>
          <w:i/>
        </w:rPr>
        <w:t>,  e</w:t>
      </w:r>
      <w:r w:rsidRPr="00663AF3">
        <w:rPr>
          <w:bCs/>
          <w:i/>
        </w:rPr>
        <w:t>n:</w:t>
      </w:r>
      <w:r w:rsidRPr="00663AF3">
        <w:rPr>
          <w:b/>
          <w:bCs/>
          <w:i/>
        </w:rPr>
        <w:t xml:space="preserve"> </w:t>
      </w:r>
      <w:r w:rsidRPr="00663AF3">
        <w:rPr>
          <w:i/>
        </w:rPr>
        <w:t>Raza, etnicidad y sexualidades: ciudadanía y multiculturalismo en América Latina</w:t>
      </w:r>
      <w:r>
        <w:t>. Bogotá: Universidad Nacional de Colombia, Universidad del Valle, Universidad del Estado de Río de Janeiro</w:t>
      </w:r>
      <w:r w:rsidRPr="00663AF3">
        <w:t xml:space="preserve">,  </w:t>
      </w:r>
      <w:r w:rsidRPr="00663AF3">
        <w:rPr>
          <w:bCs/>
        </w:rPr>
        <w:t>p. 41-66</w:t>
      </w:r>
      <w:r>
        <w:rPr>
          <w:bCs/>
        </w:rPr>
        <w:t>.</w:t>
      </w:r>
    </w:p>
    <w:p w:rsidR="00663AF3" w:rsidRPr="00170C78" w:rsidRDefault="00663AF3">
      <w:pPr>
        <w:pStyle w:val="Textoindependiente"/>
        <w:rPr>
          <w:szCs w:val="24"/>
        </w:rPr>
      </w:pPr>
    </w:p>
    <w:p w:rsidR="00925A5B" w:rsidRPr="00514B51" w:rsidRDefault="00925A5B">
      <w:pPr>
        <w:pStyle w:val="Textoindependiente"/>
        <w:rPr>
          <w:b/>
          <w:szCs w:val="24"/>
        </w:rPr>
      </w:pPr>
      <w:r w:rsidRPr="00514B51">
        <w:rPr>
          <w:b/>
          <w:szCs w:val="24"/>
        </w:rPr>
        <w:t xml:space="preserve">Octava sesión: </w:t>
      </w:r>
      <w:r w:rsidR="00343F97">
        <w:rPr>
          <w:b/>
          <w:szCs w:val="24"/>
        </w:rPr>
        <w:t>Identidad y alteridad: c</w:t>
      </w:r>
      <w:r w:rsidR="00D40DD1">
        <w:rPr>
          <w:b/>
          <w:szCs w:val="24"/>
        </w:rPr>
        <w:t xml:space="preserve">onstrucción del espacio e identidad urbana </w:t>
      </w:r>
    </w:p>
    <w:p w:rsidR="00925A5B" w:rsidRPr="00514B51" w:rsidRDefault="00925A5B">
      <w:pPr>
        <w:pStyle w:val="Textoindependiente"/>
        <w:rPr>
          <w:szCs w:val="24"/>
        </w:rPr>
      </w:pPr>
      <w:r w:rsidRPr="00514B51">
        <w:rPr>
          <w:szCs w:val="24"/>
        </w:rPr>
        <w:t xml:space="preserve">Fecha: </w:t>
      </w:r>
      <w:r w:rsidR="008A6D17">
        <w:rPr>
          <w:szCs w:val="24"/>
        </w:rPr>
        <w:t>lunes</w:t>
      </w:r>
      <w:r w:rsidR="00497748">
        <w:rPr>
          <w:szCs w:val="24"/>
        </w:rPr>
        <w:t xml:space="preserve"> </w:t>
      </w:r>
      <w:r w:rsidR="00A278CF">
        <w:rPr>
          <w:szCs w:val="24"/>
        </w:rPr>
        <w:t>1</w:t>
      </w:r>
      <w:r w:rsidR="00DB2318">
        <w:rPr>
          <w:szCs w:val="24"/>
        </w:rPr>
        <w:t>4</w:t>
      </w:r>
      <w:r w:rsidR="00A4542B" w:rsidRPr="00514B51">
        <w:rPr>
          <w:szCs w:val="24"/>
        </w:rPr>
        <w:t xml:space="preserve"> de </w:t>
      </w:r>
      <w:r w:rsidR="0076264D">
        <w:rPr>
          <w:szCs w:val="24"/>
        </w:rPr>
        <w:t>noviembre</w:t>
      </w:r>
      <w:r w:rsidR="00A4542B" w:rsidRPr="00514B51">
        <w:rPr>
          <w:szCs w:val="24"/>
        </w:rPr>
        <w:t xml:space="preserve"> </w:t>
      </w:r>
      <w:r w:rsidRPr="00514B51">
        <w:rPr>
          <w:szCs w:val="24"/>
        </w:rPr>
        <w:t>20</w:t>
      </w:r>
      <w:r w:rsidR="00A4542B" w:rsidRPr="00514B51">
        <w:rPr>
          <w:szCs w:val="24"/>
        </w:rPr>
        <w:t>1</w:t>
      </w:r>
      <w:r w:rsidR="00DB2318">
        <w:rPr>
          <w:szCs w:val="24"/>
        </w:rPr>
        <w:t>6</w:t>
      </w:r>
    </w:p>
    <w:p w:rsidR="006F77BE" w:rsidRDefault="006F77BE" w:rsidP="00D40DD1">
      <w:pPr>
        <w:pStyle w:val="Textoindependiente"/>
        <w:rPr>
          <w:b/>
          <w:szCs w:val="24"/>
        </w:rPr>
      </w:pPr>
    </w:p>
    <w:p w:rsidR="00D40DD1" w:rsidRDefault="00D40DD1" w:rsidP="00D40DD1">
      <w:pPr>
        <w:pStyle w:val="Textoindependiente"/>
        <w:rPr>
          <w:b/>
          <w:szCs w:val="24"/>
        </w:rPr>
      </w:pPr>
      <w:r>
        <w:rPr>
          <w:b/>
          <w:szCs w:val="24"/>
        </w:rPr>
        <w:t>Lectura obligatoria:</w:t>
      </w:r>
    </w:p>
    <w:p w:rsidR="00343F97" w:rsidRPr="00343F97" w:rsidRDefault="00343F97" w:rsidP="00343F97">
      <w:pPr>
        <w:rPr>
          <w:lang w:val="pt-BR"/>
        </w:rPr>
      </w:pPr>
      <w:r w:rsidRPr="00343F97">
        <w:rPr>
          <w:lang w:val="pt-BR"/>
        </w:rPr>
        <w:t>Duhau, Emilio y Giglia, Ângela</w:t>
      </w:r>
      <w:r>
        <w:rPr>
          <w:lang w:val="pt-BR"/>
        </w:rPr>
        <w:t>.</w:t>
      </w:r>
      <w:r w:rsidRPr="00343F97">
        <w:rPr>
          <w:lang w:val="pt-BR"/>
        </w:rPr>
        <w:t xml:space="preserve"> 2008</w:t>
      </w:r>
      <w:r>
        <w:rPr>
          <w:lang w:val="pt-BR"/>
        </w:rPr>
        <w:t>.</w:t>
      </w:r>
      <w:r w:rsidRPr="00343F97">
        <w:rPr>
          <w:lang w:val="pt-BR"/>
        </w:rPr>
        <w:t xml:space="preserve"> </w:t>
      </w:r>
      <w:r w:rsidRPr="00343F97">
        <w:rPr>
          <w:i/>
          <w:lang w:val="pt-BR"/>
        </w:rPr>
        <w:t>Las reglas del desorden: habitar la metr</w:t>
      </w:r>
      <w:r>
        <w:rPr>
          <w:i/>
          <w:lang w:val="pt-BR"/>
        </w:rPr>
        <w:t>o</w:t>
      </w:r>
      <w:r w:rsidRPr="00343F97">
        <w:rPr>
          <w:i/>
          <w:lang w:val="pt-BR"/>
        </w:rPr>
        <w:t xml:space="preserve">poli. </w:t>
      </w:r>
      <w:r>
        <w:rPr>
          <w:lang w:val="pt-BR"/>
        </w:rPr>
        <w:t xml:space="preserve">Editorial </w:t>
      </w:r>
      <w:r w:rsidRPr="00343F97">
        <w:rPr>
          <w:lang w:val="pt-BR"/>
        </w:rPr>
        <w:t>Siglo XXI</w:t>
      </w:r>
      <w:r>
        <w:rPr>
          <w:lang w:val="pt-BR"/>
        </w:rPr>
        <w:t>:</w:t>
      </w:r>
      <w:r w:rsidR="00F92BC1">
        <w:rPr>
          <w:lang w:val="pt-BR"/>
        </w:rPr>
        <w:t xml:space="preserve"> México, PP. 1-28.</w:t>
      </w:r>
    </w:p>
    <w:p w:rsidR="00925A5B" w:rsidRPr="00D56D2E" w:rsidRDefault="00925A5B">
      <w:pPr>
        <w:pStyle w:val="Textoindependiente"/>
        <w:rPr>
          <w:b/>
          <w:szCs w:val="24"/>
          <w:highlight w:val="yellow"/>
        </w:rPr>
      </w:pPr>
    </w:p>
    <w:p w:rsidR="00D40DD1" w:rsidRPr="007A390F" w:rsidRDefault="00D40DD1" w:rsidP="00D40DD1">
      <w:pPr>
        <w:rPr>
          <w:rFonts w:eastAsia="Arial Unicode MS"/>
          <w:b/>
        </w:rPr>
      </w:pPr>
      <w:r>
        <w:rPr>
          <w:rFonts w:eastAsia="Arial Unicode MS"/>
          <w:b/>
        </w:rPr>
        <w:t>Lectura de presentación:</w:t>
      </w:r>
    </w:p>
    <w:p w:rsidR="0022261F" w:rsidRPr="00D40DD1" w:rsidRDefault="001E64F5">
      <w:r>
        <w:t xml:space="preserve">Auyero, Javier y María Fernanda Berti. 2013. </w:t>
      </w:r>
      <w:r w:rsidRPr="001E64F5">
        <w:rPr>
          <w:i/>
        </w:rPr>
        <w:t>La violencia en los márgenes</w:t>
      </w:r>
      <w:r>
        <w:t>. Una maestra y un sociólogo en el cono</w:t>
      </w:r>
      <w:r w:rsidR="00B13101">
        <w:t xml:space="preserve"> </w:t>
      </w:r>
      <w:r>
        <w:t>urbano bonaerense. Buenos Aires: Katz</w:t>
      </w:r>
      <w:r w:rsidR="00EE1BD9">
        <w:t xml:space="preserve"> Editores</w:t>
      </w:r>
      <w:r>
        <w:t>.</w:t>
      </w:r>
    </w:p>
    <w:p w:rsidR="001E64F5" w:rsidRDefault="001E64F5">
      <w:pPr>
        <w:jc w:val="both"/>
        <w:rPr>
          <w:b/>
        </w:rPr>
      </w:pPr>
    </w:p>
    <w:p w:rsidR="00925A5B" w:rsidRPr="00514B51" w:rsidRDefault="00925A5B">
      <w:pPr>
        <w:jc w:val="both"/>
        <w:rPr>
          <w:b/>
          <w:bCs/>
          <w:color w:val="000000"/>
          <w:szCs w:val="20"/>
          <w:lang w:val="es-EC"/>
        </w:rPr>
      </w:pPr>
      <w:r w:rsidRPr="00514B51">
        <w:rPr>
          <w:b/>
        </w:rPr>
        <w:t xml:space="preserve">Novena sesión: </w:t>
      </w:r>
      <w:r w:rsidR="00D72856" w:rsidRPr="00514B51">
        <w:rPr>
          <w:b/>
        </w:rPr>
        <w:t>Nación y nacionalismo</w:t>
      </w:r>
    </w:p>
    <w:p w:rsidR="00925A5B" w:rsidRPr="00514B51" w:rsidRDefault="00925A5B">
      <w:r w:rsidRPr="00514B51">
        <w:t>Fecha:</w:t>
      </w:r>
      <w:r w:rsidR="0076264D">
        <w:t xml:space="preserve"> </w:t>
      </w:r>
      <w:r w:rsidR="008A6D17">
        <w:t>miércoles</w:t>
      </w:r>
      <w:r w:rsidR="0076264D">
        <w:t xml:space="preserve"> </w:t>
      </w:r>
      <w:r w:rsidR="00A278CF">
        <w:t>1</w:t>
      </w:r>
      <w:r w:rsidR="00DB2318">
        <w:t>6</w:t>
      </w:r>
      <w:r w:rsidR="00497748">
        <w:t xml:space="preserve"> </w:t>
      </w:r>
      <w:r w:rsidR="004D0564" w:rsidRPr="00514B51">
        <w:t xml:space="preserve">de </w:t>
      </w:r>
      <w:r w:rsidR="0076264D">
        <w:t>nov</w:t>
      </w:r>
      <w:r w:rsidR="00497748">
        <w:t>iembre</w:t>
      </w:r>
      <w:r w:rsidRPr="00514B51">
        <w:t xml:space="preserve"> 20</w:t>
      </w:r>
      <w:r w:rsidR="00497748">
        <w:t>1</w:t>
      </w:r>
      <w:r w:rsidR="00DB2318">
        <w:t>6</w:t>
      </w:r>
    </w:p>
    <w:p w:rsidR="00925A5B" w:rsidRPr="00514B51" w:rsidRDefault="00925A5B">
      <w:pPr>
        <w:pStyle w:val="Textoindependiente"/>
        <w:rPr>
          <w:b/>
          <w:szCs w:val="24"/>
        </w:rPr>
      </w:pPr>
    </w:p>
    <w:p w:rsidR="00925A5B" w:rsidRPr="00514B51" w:rsidRDefault="00925A5B">
      <w:pPr>
        <w:pStyle w:val="Textoindependiente"/>
        <w:rPr>
          <w:b/>
          <w:szCs w:val="24"/>
        </w:rPr>
      </w:pPr>
      <w:r w:rsidRPr="00514B51">
        <w:rPr>
          <w:b/>
          <w:szCs w:val="24"/>
        </w:rPr>
        <w:t>Lectura obligatoria:</w:t>
      </w:r>
    </w:p>
    <w:p w:rsidR="00925A5B" w:rsidRPr="00514B51" w:rsidRDefault="00D72856">
      <w:pPr>
        <w:pStyle w:val="Textoindependiente"/>
        <w:rPr>
          <w:b/>
          <w:szCs w:val="24"/>
        </w:rPr>
      </w:pPr>
      <w:r w:rsidRPr="00514B51">
        <w:rPr>
          <w:bCs/>
          <w:color w:val="000000"/>
          <w:szCs w:val="24"/>
        </w:rPr>
        <w:t xml:space="preserve">Anderson, Benedict. </w:t>
      </w:r>
      <w:r w:rsidR="0032145E">
        <w:rPr>
          <w:bCs/>
          <w:color w:val="000000"/>
          <w:szCs w:val="24"/>
        </w:rPr>
        <w:t xml:space="preserve">2000. </w:t>
      </w:r>
      <w:r w:rsidRPr="00E93CA4">
        <w:rPr>
          <w:bCs/>
          <w:i/>
          <w:color w:val="000000"/>
          <w:szCs w:val="24"/>
        </w:rPr>
        <w:t>Comunidades imaginadas: reflexiones sobre el origen y la difusión del nacionalismo</w:t>
      </w:r>
      <w:r w:rsidRPr="00514B51">
        <w:rPr>
          <w:b/>
          <w:bCs/>
          <w:color w:val="000000"/>
          <w:szCs w:val="24"/>
        </w:rPr>
        <w:t>.</w:t>
      </w:r>
      <w:r w:rsidRPr="00514B51">
        <w:rPr>
          <w:color w:val="000000"/>
          <w:szCs w:val="24"/>
        </w:rPr>
        <w:t xml:space="preserve"> Buenos Aires: Fondo de Cultura Económica. </w:t>
      </w:r>
    </w:p>
    <w:p w:rsidR="00D72856" w:rsidRPr="00514B51" w:rsidRDefault="00D72856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 w:rsidRPr="00514B51">
        <w:rPr>
          <w:b/>
          <w:szCs w:val="24"/>
        </w:rPr>
        <w:t>Lectura de presentación:</w:t>
      </w:r>
    </w:p>
    <w:p w:rsidR="004F6BB3" w:rsidRDefault="00D42660">
      <w:pPr>
        <w:pStyle w:val="Textoindependiente"/>
        <w:rPr>
          <w:color w:val="000000"/>
        </w:rPr>
      </w:pPr>
      <w:r>
        <w:rPr>
          <w:szCs w:val="24"/>
        </w:rPr>
        <w:t>Lomnitz, Claudio. 2009. “El nacionalismo como un sistema práctico</w:t>
      </w:r>
      <w:r w:rsidR="00E04615">
        <w:rPr>
          <w:szCs w:val="24"/>
        </w:rPr>
        <w:t xml:space="preserve">: la teoría del nacionalismo de Benedict Anderson desde la perspectiva de la América española”, en Sandoval Pablo(compilador), </w:t>
      </w:r>
      <w:r w:rsidR="00E04615" w:rsidRPr="00E04615">
        <w:rPr>
          <w:i/>
          <w:iCs/>
          <w:color w:val="000000"/>
        </w:rPr>
        <w:t>Repensando la subalternidad: miradas críticas desde/sobre América Latina.</w:t>
      </w:r>
      <w:r w:rsidR="00E04615">
        <w:rPr>
          <w:color w:val="000000"/>
        </w:rPr>
        <w:t xml:space="preserve"> </w:t>
      </w:r>
      <w:r w:rsidR="00E04615" w:rsidRPr="00E04615">
        <w:rPr>
          <w:color w:val="000000"/>
        </w:rPr>
        <w:t>Lima: Amsterdam: Instituto de Estudios Peruanos (IEP) : SEPHIS</w:t>
      </w:r>
      <w:r w:rsidR="00E04615">
        <w:rPr>
          <w:color w:val="000000"/>
        </w:rPr>
        <w:t>, pp. 345-389.</w:t>
      </w:r>
    </w:p>
    <w:p w:rsidR="00E04615" w:rsidRPr="0080226A" w:rsidRDefault="00E04615">
      <w:pPr>
        <w:pStyle w:val="Textoindependiente"/>
        <w:rPr>
          <w:szCs w:val="24"/>
        </w:rPr>
      </w:pPr>
    </w:p>
    <w:p w:rsidR="00925A5B" w:rsidRDefault="00925A5B">
      <w:pPr>
        <w:pStyle w:val="Textoindependiente"/>
        <w:rPr>
          <w:b/>
          <w:bCs/>
          <w:color w:val="000000"/>
          <w:lang w:val="es-EC"/>
        </w:rPr>
      </w:pPr>
      <w:r>
        <w:rPr>
          <w:b/>
          <w:szCs w:val="24"/>
        </w:rPr>
        <w:t xml:space="preserve">Décima sesión: </w:t>
      </w:r>
      <w:r>
        <w:rPr>
          <w:b/>
          <w:bCs/>
          <w:color w:val="000000"/>
          <w:lang w:val="es-EC"/>
        </w:rPr>
        <w:t>Multiculturalismo, pluriculturalismo  e interculturalidad</w:t>
      </w:r>
    </w:p>
    <w:p w:rsidR="00925A5B" w:rsidRDefault="00925A5B">
      <w:pPr>
        <w:pStyle w:val="Textoindependiente"/>
        <w:rPr>
          <w:szCs w:val="24"/>
        </w:rPr>
      </w:pPr>
      <w:r>
        <w:rPr>
          <w:szCs w:val="24"/>
        </w:rPr>
        <w:t xml:space="preserve">Fecha: </w:t>
      </w:r>
      <w:r w:rsidR="00F73538">
        <w:rPr>
          <w:szCs w:val="24"/>
        </w:rPr>
        <w:t>lunes</w:t>
      </w:r>
      <w:r w:rsidR="0076264D">
        <w:rPr>
          <w:szCs w:val="24"/>
        </w:rPr>
        <w:t xml:space="preserve"> </w:t>
      </w:r>
      <w:r w:rsidR="00A278CF">
        <w:rPr>
          <w:szCs w:val="24"/>
        </w:rPr>
        <w:t>2</w:t>
      </w:r>
      <w:r w:rsidR="00DB2318">
        <w:rPr>
          <w:szCs w:val="24"/>
        </w:rPr>
        <w:t>1</w:t>
      </w:r>
      <w:r w:rsidR="0076264D">
        <w:rPr>
          <w:szCs w:val="24"/>
        </w:rPr>
        <w:t xml:space="preserve"> </w:t>
      </w:r>
      <w:r>
        <w:rPr>
          <w:szCs w:val="24"/>
        </w:rPr>
        <w:t xml:space="preserve">de </w:t>
      </w:r>
      <w:r w:rsidR="00A278CF">
        <w:rPr>
          <w:szCs w:val="24"/>
        </w:rPr>
        <w:t>novi</w:t>
      </w:r>
      <w:r w:rsidR="00497748">
        <w:rPr>
          <w:szCs w:val="24"/>
        </w:rPr>
        <w:t>embre</w:t>
      </w:r>
      <w:r>
        <w:rPr>
          <w:szCs w:val="24"/>
        </w:rPr>
        <w:t xml:space="preserve"> 20</w:t>
      </w:r>
      <w:r w:rsidR="009D4EAC">
        <w:rPr>
          <w:szCs w:val="24"/>
        </w:rPr>
        <w:t>1</w:t>
      </w:r>
      <w:r w:rsidR="00DB2318">
        <w:rPr>
          <w:szCs w:val="24"/>
        </w:rPr>
        <w:t>6</w:t>
      </w:r>
    </w:p>
    <w:p w:rsidR="00925A5B" w:rsidRDefault="00925A5B">
      <w:pPr>
        <w:pStyle w:val="Textoindependiente"/>
        <w:rPr>
          <w:b/>
          <w:szCs w:val="24"/>
        </w:rPr>
      </w:pPr>
    </w:p>
    <w:p w:rsidR="00925A5B" w:rsidRDefault="00925A5B" w:rsidP="00D40774">
      <w:pPr>
        <w:pStyle w:val="Textoindependiente"/>
        <w:rPr>
          <w:b/>
          <w:szCs w:val="24"/>
        </w:rPr>
      </w:pPr>
      <w:r>
        <w:rPr>
          <w:b/>
          <w:szCs w:val="24"/>
        </w:rPr>
        <w:t>Lectura obligatoria:</w:t>
      </w:r>
    </w:p>
    <w:p w:rsidR="005B4F84" w:rsidRDefault="00E93CA4">
      <w:pPr>
        <w:pStyle w:val="Textoindependiente"/>
        <w:rPr>
          <w:szCs w:val="24"/>
        </w:rPr>
      </w:pPr>
      <w:r w:rsidRPr="00E93CA4">
        <w:rPr>
          <w:szCs w:val="24"/>
        </w:rPr>
        <w:t xml:space="preserve">Taylor, Charles. </w:t>
      </w:r>
      <w:r>
        <w:rPr>
          <w:szCs w:val="24"/>
        </w:rPr>
        <w:t xml:space="preserve">2001. </w:t>
      </w:r>
      <w:r w:rsidRPr="00E93CA4">
        <w:rPr>
          <w:i/>
          <w:szCs w:val="24"/>
        </w:rPr>
        <w:t>El multiculturalismo y “la política del reconocimiento”</w:t>
      </w:r>
      <w:r>
        <w:rPr>
          <w:szCs w:val="24"/>
        </w:rPr>
        <w:t>. México: Fondo de Cultura Económica.</w:t>
      </w:r>
    </w:p>
    <w:p w:rsidR="00E93CA4" w:rsidRPr="00E93CA4" w:rsidRDefault="00E93CA4">
      <w:pPr>
        <w:pStyle w:val="Textoindependiente"/>
        <w:rPr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 w:rsidRPr="00121203">
        <w:rPr>
          <w:b/>
          <w:szCs w:val="24"/>
        </w:rPr>
        <w:t>Lectura de presentación:</w:t>
      </w:r>
    </w:p>
    <w:p w:rsidR="00121203" w:rsidRPr="00BD3D2E" w:rsidRDefault="00BD3D2E">
      <w:pPr>
        <w:pStyle w:val="Textoindependiente"/>
        <w:rPr>
          <w:szCs w:val="24"/>
        </w:rPr>
      </w:pPr>
      <w:r w:rsidRPr="00BD3D2E">
        <w:rPr>
          <w:szCs w:val="24"/>
        </w:rPr>
        <w:t xml:space="preserve">Hale, Charles. </w:t>
      </w:r>
      <w:r>
        <w:rPr>
          <w:szCs w:val="24"/>
        </w:rPr>
        <w:t>2008</w:t>
      </w:r>
      <w:r>
        <w:rPr>
          <w:b/>
          <w:bCs/>
        </w:rPr>
        <w:t xml:space="preserve"> “</w:t>
      </w:r>
      <w:r w:rsidRPr="00BD3D2E">
        <w:rPr>
          <w:bCs/>
        </w:rPr>
        <w:t>¿En contra del reconocimiento? Gobierno plural y análisis social ante la diferencia cultural</w:t>
      </w:r>
      <w:r>
        <w:rPr>
          <w:bCs/>
        </w:rPr>
        <w:t xml:space="preserve">”,  en Leiva, Xochitl, Araceli Burgete y Shanon Speed </w:t>
      </w:r>
      <w:r>
        <w:rPr>
          <w:bCs/>
        </w:rPr>
        <w:lastRenderedPageBreak/>
        <w:t>(coordinadoras).</w:t>
      </w:r>
      <w:r w:rsidRPr="00BD3D2E">
        <w:rPr>
          <w:i/>
        </w:rPr>
        <w:t>Gobernar (en) la diversidad: experiencias indígenas desde América Latina. Hacia la investigación de co-labor</w:t>
      </w:r>
      <w:r>
        <w:t xml:space="preserve">. México, D.F.: Centro de Investigaciones y Estudios Superiores en Antropología Social (CIESAS): FLACSO, Sede Ecuador: FLACSO, Sede Guatemala. </w:t>
      </w:r>
      <w:r w:rsidRPr="00BD3D2E">
        <w:rPr>
          <w:bCs/>
        </w:rPr>
        <w:t>p</w:t>
      </w:r>
      <w:r>
        <w:rPr>
          <w:bCs/>
        </w:rPr>
        <w:t>p.</w:t>
      </w:r>
      <w:r w:rsidRPr="00BD3D2E">
        <w:rPr>
          <w:bCs/>
        </w:rPr>
        <w:t xml:space="preserve"> 515-524</w:t>
      </w:r>
      <w:r>
        <w:rPr>
          <w:bCs/>
        </w:rPr>
        <w:t>.</w:t>
      </w:r>
    </w:p>
    <w:p w:rsidR="00804D12" w:rsidRDefault="00804D12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bCs/>
          <w:color w:val="000000"/>
          <w:lang w:val="es-EC"/>
        </w:rPr>
      </w:pPr>
      <w:r>
        <w:rPr>
          <w:b/>
          <w:szCs w:val="24"/>
        </w:rPr>
        <w:t xml:space="preserve">Undécima sesión: </w:t>
      </w:r>
      <w:r>
        <w:rPr>
          <w:b/>
          <w:bCs/>
          <w:color w:val="000000"/>
          <w:lang w:val="es-EC"/>
        </w:rPr>
        <w:t>Multiculturalismo, pluriculturalismo  e interculturalidad</w:t>
      </w:r>
    </w:p>
    <w:p w:rsidR="00925A5B" w:rsidRDefault="00925A5B">
      <w:pPr>
        <w:pStyle w:val="Textoindependiente"/>
        <w:rPr>
          <w:szCs w:val="24"/>
        </w:rPr>
      </w:pPr>
      <w:r>
        <w:rPr>
          <w:szCs w:val="24"/>
        </w:rPr>
        <w:t xml:space="preserve">Fecha: </w:t>
      </w:r>
      <w:r w:rsidR="00F73538">
        <w:rPr>
          <w:szCs w:val="24"/>
        </w:rPr>
        <w:t>miércoles</w:t>
      </w:r>
      <w:r>
        <w:rPr>
          <w:szCs w:val="24"/>
        </w:rPr>
        <w:t xml:space="preserve"> </w:t>
      </w:r>
      <w:r w:rsidR="00A278CF">
        <w:rPr>
          <w:szCs w:val="24"/>
        </w:rPr>
        <w:t>2</w:t>
      </w:r>
      <w:r w:rsidR="00DB2318">
        <w:rPr>
          <w:szCs w:val="24"/>
        </w:rPr>
        <w:t>3</w:t>
      </w:r>
      <w:r>
        <w:rPr>
          <w:szCs w:val="24"/>
        </w:rPr>
        <w:t xml:space="preserve"> de </w:t>
      </w:r>
      <w:r w:rsidR="00A278CF">
        <w:rPr>
          <w:szCs w:val="24"/>
        </w:rPr>
        <w:t>nov</w:t>
      </w:r>
      <w:r w:rsidR="00497748">
        <w:rPr>
          <w:szCs w:val="24"/>
        </w:rPr>
        <w:t>iembre</w:t>
      </w:r>
      <w:r>
        <w:rPr>
          <w:szCs w:val="24"/>
        </w:rPr>
        <w:t xml:space="preserve"> de 20</w:t>
      </w:r>
      <w:r w:rsidR="009D4EAC">
        <w:rPr>
          <w:szCs w:val="24"/>
        </w:rPr>
        <w:t>1</w:t>
      </w:r>
      <w:r w:rsidR="00DB2318">
        <w:rPr>
          <w:szCs w:val="24"/>
        </w:rPr>
        <w:t>6</w:t>
      </w:r>
    </w:p>
    <w:p w:rsidR="00925A5B" w:rsidRDefault="008F2357">
      <w:pPr>
        <w:pStyle w:val="Textoindependiente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A5B" w:rsidRDefault="00925A5B">
      <w:pPr>
        <w:pStyle w:val="Textoindependiente"/>
        <w:rPr>
          <w:b/>
          <w:szCs w:val="24"/>
        </w:rPr>
      </w:pPr>
      <w:r>
        <w:rPr>
          <w:b/>
          <w:szCs w:val="24"/>
        </w:rPr>
        <w:t>Lectura obligatoria:</w:t>
      </w:r>
    </w:p>
    <w:p w:rsidR="00925A5B" w:rsidRDefault="0080226A">
      <w:pPr>
        <w:pStyle w:val="Textoindependiente"/>
        <w:rPr>
          <w:szCs w:val="24"/>
        </w:rPr>
      </w:pPr>
      <w:r>
        <w:rPr>
          <w:szCs w:val="24"/>
        </w:rPr>
        <w:t xml:space="preserve">Wolf, Eric R. </w:t>
      </w:r>
      <w:r w:rsidRPr="0080226A">
        <w:rPr>
          <w:i/>
          <w:szCs w:val="24"/>
        </w:rPr>
        <w:t>Figurar el poder, ideologías de dominación y crisis</w:t>
      </w:r>
      <w:r>
        <w:rPr>
          <w:szCs w:val="24"/>
        </w:rPr>
        <w:t>. CIESAS, México, capítulos 1 y 2, pp. 15-95.</w:t>
      </w:r>
    </w:p>
    <w:p w:rsidR="0080226A" w:rsidRDefault="0080226A">
      <w:pPr>
        <w:pStyle w:val="Textoindependiente"/>
        <w:rPr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>
        <w:rPr>
          <w:b/>
          <w:szCs w:val="24"/>
        </w:rPr>
        <w:t>Lectura de presentación:</w:t>
      </w:r>
    </w:p>
    <w:p w:rsidR="00DE2BCC" w:rsidRPr="00DE2BCC" w:rsidRDefault="00170C78">
      <w:pPr>
        <w:pStyle w:val="Textoindependiente"/>
        <w:rPr>
          <w:szCs w:val="24"/>
        </w:rPr>
      </w:pPr>
      <w:r>
        <w:rPr>
          <w:szCs w:val="24"/>
        </w:rPr>
        <w:t xml:space="preserve">Walsh, Catherine. </w:t>
      </w:r>
      <w:r w:rsidR="00F952C5">
        <w:rPr>
          <w:szCs w:val="24"/>
        </w:rPr>
        <w:t xml:space="preserve">2012. </w:t>
      </w:r>
      <w:r w:rsidR="00F952C5" w:rsidRPr="00F952C5">
        <w:rPr>
          <w:i/>
          <w:szCs w:val="24"/>
        </w:rPr>
        <w:t>Interculturalidad crítica y [de]colonialidad: ensayos desde Abya-Yala</w:t>
      </w:r>
      <w:r w:rsidR="00F952C5">
        <w:rPr>
          <w:szCs w:val="24"/>
        </w:rPr>
        <w:t xml:space="preserve">. </w:t>
      </w:r>
      <w:r w:rsidR="00C60389">
        <w:rPr>
          <w:szCs w:val="24"/>
        </w:rPr>
        <w:t xml:space="preserve">Quito: </w:t>
      </w:r>
      <w:r w:rsidR="00F952C5">
        <w:rPr>
          <w:szCs w:val="24"/>
        </w:rPr>
        <w:t>Editorial Abya-Yala, parte primera.</w:t>
      </w:r>
    </w:p>
    <w:p w:rsidR="00C60389" w:rsidRDefault="00C60389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>
        <w:rPr>
          <w:b/>
          <w:szCs w:val="24"/>
        </w:rPr>
        <w:t>Duodécima sesión: La relación naturaleza y cultura</w:t>
      </w:r>
    </w:p>
    <w:p w:rsidR="00925A5B" w:rsidRDefault="00925A5B">
      <w:pPr>
        <w:pStyle w:val="Textoindependiente"/>
        <w:rPr>
          <w:szCs w:val="24"/>
        </w:rPr>
      </w:pPr>
      <w:r>
        <w:rPr>
          <w:szCs w:val="24"/>
        </w:rPr>
        <w:t xml:space="preserve">Fecha: </w:t>
      </w:r>
      <w:r w:rsidR="00F73538">
        <w:rPr>
          <w:szCs w:val="24"/>
        </w:rPr>
        <w:t>lunes</w:t>
      </w:r>
      <w:r w:rsidR="004D0564">
        <w:rPr>
          <w:szCs w:val="24"/>
        </w:rPr>
        <w:t xml:space="preserve"> </w:t>
      </w:r>
      <w:r w:rsidR="00DB2318">
        <w:rPr>
          <w:szCs w:val="24"/>
        </w:rPr>
        <w:t>28</w:t>
      </w:r>
      <w:r>
        <w:rPr>
          <w:szCs w:val="24"/>
        </w:rPr>
        <w:t xml:space="preserve"> de </w:t>
      </w:r>
      <w:r w:rsidR="00DB2318">
        <w:rPr>
          <w:szCs w:val="24"/>
        </w:rPr>
        <w:t>novi</w:t>
      </w:r>
      <w:r w:rsidR="00497748">
        <w:rPr>
          <w:szCs w:val="24"/>
        </w:rPr>
        <w:t>embre</w:t>
      </w:r>
      <w:r>
        <w:rPr>
          <w:szCs w:val="24"/>
        </w:rPr>
        <w:t xml:space="preserve"> de 20</w:t>
      </w:r>
      <w:r w:rsidR="00497748">
        <w:rPr>
          <w:szCs w:val="24"/>
        </w:rPr>
        <w:t>1</w:t>
      </w:r>
      <w:r w:rsidR="00DB2318">
        <w:rPr>
          <w:szCs w:val="24"/>
        </w:rPr>
        <w:t>6</w:t>
      </w:r>
    </w:p>
    <w:p w:rsidR="00925A5B" w:rsidRDefault="00925A5B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>
        <w:rPr>
          <w:b/>
          <w:szCs w:val="24"/>
        </w:rPr>
        <w:t>Lectura obligatoria:</w:t>
      </w:r>
    </w:p>
    <w:p w:rsidR="00925A5B" w:rsidRDefault="00925A5B">
      <w:pPr>
        <w:pStyle w:val="Textoindependiente"/>
        <w:rPr>
          <w:szCs w:val="24"/>
        </w:rPr>
      </w:pPr>
      <w:r>
        <w:rPr>
          <w:szCs w:val="24"/>
        </w:rPr>
        <w:t xml:space="preserve">Descola, Phillipe. 2001. “Construyendo naturalezas. Ecología simbólica y práctica social”, en Descola, Phillipe y Gísli Pálsson (coordinadores), Naturaleza y sociedad, perspectivas antropológicas, </w:t>
      </w:r>
      <w:r w:rsidR="00847E81">
        <w:rPr>
          <w:szCs w:val="24"/>
        </w:rPr>
        <w:t xml:space="preserve">México D.F., </w:t>
      </w:r>
      <w:r>
        <w:rPr>
          <w:szCs w:val="24"/>
        </w:rPr>
        <w:t>Siglo XXI editores, pp.101-123</w:t>
      </w:r>
      <w:r w:rsidR="00847E81">
        <w:rPr>
          <w:szCs w:val="24"/>
        </w:rPr>
        <w:t>.</w:t>
      </w:r>
    </w:p>
    <w:p w:rsidR="00925A5B" w:rsidRDefault="00925A5B">
      <w:pPr>
        <w:pStyle w:val="Textoindependiente"/>
        <w:rPr>
          <w:b/>
          <w:szCs w:val="24"/>
        </w:rPr>
      </w:pPr>
    </w:p>
    <w:p w:rsidR="00925A5B" w:rsidRPr="00C149DC" w:rsidRDefault="00925A5B">
      <w:pPr>
        <w:pStyle w:val="Textoindependiente"/>
        <w:rPr>
          <w:b/>
          <w:szCs w:val="24"/>
        </w:rPr>
      </w:pPr>
      <w:r w:rsidRPr="00C149DC">
        <w:rPr>
          <w:b/>
          <w:szCs w:val="24"/>
        </w:rPr>
        <w:t>Lectura de presentación:</w:t>
      </w:r>
    </w:p>
    <w:p w:rsidR="00D235C8" w:rsidRPr="00D4512E" w:rsidRDefault="00B22669">
      <w:pPr>
        <w:pStyle w:val="Textoindependiente"/>
        <w:rPr>
          <w:szCs w:val="24"/>
        </w:rPr>
      </w:pPr>
      <w:r w:rsidRPr="00C149DC">
        <w:rPr>
          <w:szCs w:val="24"/>
        </w:rPr>
        <w:t xml:space="preserve">Kohn, Eduardo. </w:t>
      </w:r>
      <w:r w:rsidRPr="00D4512E">
        <w:rPr>
          <w:szCs w:val="24"/>
          <w:lang w:val="en-US"/>
        </w:rPr>
        <w:t xml:space="preserve">2013. </w:t>
      </w:r>
      <w:r w:rsidRPr="00B22669">
        <w:rPr>
          <w:i/>
          <w:szCs w:val="24"/>
          <w:lang w:val="en-US"/>
        </w:rPr>
        <w:t>How Forests Think, toward an Anthropology beyond the human</w:t>
      </w:r>
      <w:r w:rsidRPr="00B22669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  <w:r w:rsidRPr="00D4512E">
        <w:rPr>
          <w:szCs w:val="24"/>
        </w:rPr>
        <w:t xml:space="preserve">Berkeley: University of California Press, </w:t>
      </w:r>
      <w:r w:rsidR="002E1996" w:rsidRPr="00D4512E">
        <w:rPr>
          <w:szCs w:val="24"/>
        </w:rPr>
        <w:t xml:space="preserve">Introduction: Runa Puma </w:t>
      </w:r>
      <w:r w:rsidRPr="00D4512E">
        <w:rPr>
          <w:szCs w:val="24"/>
        </w:rPr>
        <w:t>pp. 1-25.</w:t>
      </w:r>
    </w:p>
    <w:p w:rsidR="00B22669" w:rsidRPr="00D4512E" w:rsidRDefault="00B22669">
      <w:pPr>
        <w:pStyle w:val="Textoindependiente"/>
        <w:rPr>
          <w:szCs w:val="24"/>
        </w:rPr>
      </w:pPr>
    </w:p>
    <w:p w:rsidR="00FC6DFE" w:rsidRDefault="00FC6DFE" w:rsidP="00FC6DFE">
      <w:pPr>
        <w:pStyle w:val="Textoindependiente"/>
        <w:rPr>
          <w:b/>
          <w:szCs w:val="24"/>
        </w:rPr>
      </w:pPr>
      <w:r>
        <w:rPr>
          <w:b/>
          <w:szCs w:val="24"/>
        </w:rPr>
        <w:t>Décima tercera sesión: La relación naturaleza y cultura</w:t>
      </w:r>
    </w:p>
    <w:p w:rsidR="00FC6DFE" w:rsidRDefault="00FC6DFE" w:rsidP="00FC6DFE">
      <w:pPr>
        <w:pStyle w:val="Textoindependiente"/>
        <w:rPr>
          <w:szCs w:val="24"/>
        </w:rPr>
      </w:pPr>
      <w:r>
        <w:rPr>
          <w:szCs w:val="24"/>
        </w:rPr>
        <w:t xml:space="preserve">Fecha: </w:t>
      </w:r>
      <w:r w:rsidR="00F73538">
        <w:rPr>
          <w:szCs w:val="24"/>
        </w:rPr>
        <w:t>miércoles</w:t>
      </w:r>
      <w:r>
        <w:rPr>
          <w:szCs w:val="24"/>
        </w:rPr>
        <w:t xml:space="preserve"> </w:t>
      </w:r>
      <w:r w:rsidR="00DB2318">
        <w:rPr>
          <w:szCs w:val="24"/>
        </w:rPr>
        <w:t>30</w:t>
      </w:r>
      <w:r>
        <w:rPr>
          <w:szCs w:val="24"/>
        </w:rPr>
        <w:t xml:space="preserve"> de </w:t>
      </w:r>
      <w:r w:rsidR="00DB2318">
        <w:rPr>
          <w:szCs w:val="24"/>
        </w:rPr>
        <w:t>nov</w:t>
      </w:r>
      <w:r w:rsidR="0076264D">
        <w:rPr>
          <w:szCs w:val="24"/>
        </w:rPr>
        <w:t>i</w:t>
      </w:r>
      <w:r>
        <w:rPr>
          <w:szCs w:val="24"/>
        </w:rPr>
        <w:t>embre de 201</w:t>
      </w:r>
      <w:r w:rsidR="00DB2318">
        <w:rPr>
          <w:szCs w:val="24"/>
        </w:rPr>
        <w:t>6</w:t>
      </w:r>
    </w:p>
    <w:p w:rsidR="001663C6" w:rsidRPr="00514B51" w:rsidRDefault="001663C6" w:rsidP="001663C6">
      <w:pPr>
        <w:pStyle w:val="Textoindependiente"/>
        <w:rPr>
          <w:b/>
          <w:szCs w:val="24"/>
        </w:rPr>
      </w:pPr>
      <w:r w:rsidRPr="00514B51">
        <w:rPr>
          <w:b/>
          <w:szCs w:val="24"/>
        </w:rPr>
        <w:t>Lectura obligatoria:</w:t>
      </w:r>
    </w:p>
    <w:p w:rsidR="001663C6" w:rsidRPr="00514B51" w:rsidRDefault="001663C6" w:rsidP="001663C6">
      <w:pPr>
        <w:pStyle w:val="Textoindependiente"/>
        <w:rPr>
          <w:color w:val="000000"/>
          <w:szCs w:val="24"/>
        </w:rPr>
      </w:pPr>
      <w:r w:rsidRPr="00514B51">
        <w:rPr>
          <w:bCs/>
          <w:color w:val="000000"/>
          <w:szCs w:val="24"/>
        </w:rPr>
        <w:t>Latour, Bruno. 2007.</w:t>
      </w:r>
      <w:r w:rsidRPr="00514B51">
        <w:rPr>
          <w:b/>
          <w:bCs/>
          <w:color w:val="000000"/>
          <w:szCs w:val="24"/>
        </w:rPr>
        <w:t xml:space="preserve">  </w:t>
      </w:r>
      <w:r w:rsidRPr="00514B51">
        <w:rPr>
          <w:bCs/>
          <w:i/>
          <w:color w:val="000000"/>
          <w:szCs w:val="24"/>
        </w:rPr>
        <w:t>Nunca fuimos modernos: ensayo de antropología simétrica</w:t>
      </w:r>
      <w:r w:rsidRPr="00514B51">
        <w:rPr>
          <w:color w:val="000000"/>
          <w:szCs w:val="24"/>
        </w:rPr>
        <w:br/>
        <w:t xml:space="preserve">Buenos Aires: Siglo XXI Editores Argentina. </w:t>
      </w:r>
    </w:p>
    <w:p w:rsidR="001663C6" w:rsidRPr="00514B51" w:rsidRDefault="001663C6" w:rsidP="001663C6">
      <w:pPr>
        <w:pStyle w:val="Textoindependiente"/>
        <w:rPr>
          <w:b/>
          <w:szCs w:val="24"/>
        </w:rPr>
      </w:pPr>
    </w:p>
    <w:p w:rsidR="001663C6" w:rsidRPr="00514B51" w:rsidRDefault="001663C6" w:rsidP="001663C6">
      <w:pPr>
        <w:pStyle w:val="Textoindependiente"/>
        <w:rPr>
          <w:szCs w:val="24"/>
        </w:rPr>
      </w:pPr>
      <w:r w:rsidRPr="00514B51">
        <w:rPr>
          <w:b/>
          <w:szCs w:val="24"/>
        </w:rPr>
        <w:t>Lectura de presentación</w:t>
      </w:r>
      <w:r w:rsidRPr="00514B51">
        <w:rPr>
          <w:szCs w:val="24"/>
        </w:rPr>
        <w:t>:</w:t>
      </w:r>
    </w:p>
    <w:p w:rsidR="00343F97" w:rsidRDefault="00295726">
      <w:pPr>
        <w:pStyle w:val="Textoindependiente"/>
        <w:rPr>
          <w:szCs w:val="24"/>
        </w:rPr>
      </w:pPr>
      <w:r w:rsidRPr="00295726">
        <w:rPr>
          <w:szCs w:val="24"/>
        </w:rPr>
        <w:t xml:space="preserve">Viveiros de Castro, Eduardo. 2010. </w:t>
      </w:r>
      <w:r w:rsidRPr="00295726">
        <w:rPr>
          <w:i/>
          <w:szCs w:val="24"/>
        </w:rPr>
        <w:t>Metafísicas Caníbales. Líneas de antropología postestructural.</w:t>
      </w:r>
      <w:r w:rsidR="008F2357">
        <w:rPr>
          <w:szCs w:val="24"/>
        </w:rPr>
        <w:t xml:space="preserve"> Katz Editores: Buenos Aires, primera parte: pp. 13-81.</w:t>
      </w:r>
    </w:p>
    <w:p w:rsidR="00295726" w:rsidRPr="00295726" w:rsidRDefault="00295726">
      <w:pPr>
        <w:pStyle w:val="Textoindependiente"/>
        <w:rPr>
          <w:szCs w:val="24"/>
        </w:rPr>
      </w:pPr>
    </w:p>
    <w:p w:rsidR="00925A5B" w:rsidRDefault="00925A5B">
      <w:pPr>
        <w:pStyle w:val="Textoindependiente"/>
        <w:rPr>
          <w:b/>
          <w:bCs/>
          <w:szCs w:val="24"/>
        </w:rPr>
      </w:pPr>
      <w:r>
        <w:rPr>
          <w:b/>
          <w:bCs/>
          <w:szCs w:val="24"/>
        </w:rPr>
        <w:t xml:space="preserve">Décima </w:t>
      </w:r>
      <w:r w:rsidR="00343F97">
        <w:rPr>
          <w:b/>
          <w:bCs/>
          <w:szCs w:val="24"/>
        </w:rPr>
        <w:t>Cuarta</w:t>
      </w:r>
      <w:r>
        <w:rPr>
          <w:b/>
          <w:bCs/>
          <w:szCs w:val="24"/>
        </w:rPr>
        <w:t xml:space="preserve"> sesión: Globalización y </w:t>
      </w:r>
      <w:r w:rsidR="00FC6DFE">
        <w:rPr>
          <w:b/>
          <w:bCs/>
          <w:szCs w:val="24"/>
        </w:rPr>
        <w:t>diversidad cultural</w:t>
      </w:r>
    </w:p>
    <w:p w:rsidR="00925A5B" w:rsidRPr="001663C6" w:rsidRDefault="00925A5B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Fecha: </w:t>
      </w:r>
      <w:r w:rsidR="00F73538">
        <w:rPr>
          <w:bCs/>
          <w:szCs w:val="24"/>
        </w:rPr>
        <w:t>lunes</w:t>
      </w:r>
      <w:r>
        <w:rPr>
          <w:bCs/>
          <w:szCs w:val="24"/>
        </w:rPr>
        <w:t xml:space="preserve"> </w:t>
      </w:r>
      <w:r w:rsidR="00D101DC">
        <w:rPr>
          <w:bCs/>
          <w:szCs w:val="24"/>
        </w:rPr>
        <w:t>5</w:t>
      </w:r>
      <w:r>
        <w:rPr>
          <w:bCs/>
          <w:szCs w:val="24"/>
        </w:rPr>
        <w:t xml:space="preserve"> de </w:t>
      </w:r>
      <w:r w:rsidR="0076264D">
        <w:rPr>
          <w:bCs/>
          <w:szCs w:val="24"/>
        </w:rPr>
        <w:t>dic</w:t>
      </w:r>
      <w:r w:rsidR="00497748">
        <w:rPr>
          <w:bCs/>
          <w:szCs w:val="24"/>
        </w:rPr>
        <w:t>iembre</w:t>
      </w:r>
      <w:r w:rsidR="00E32B2C">
        <w:rPr>
          <w:bCs/>
          <w:szCs w:val="24"/>
        </w:rPr>
        <w:t xml:space="preserve"> de 20</w:t>
      </w:r>
      <w:r w:rsidR="00497748">
        <w:rPr>
          <w:bCs/>
          <w:szCs w:val="24"/>
        </w:rPr>
        <w:t>1</w:t>
      </w:r>
      <w:r w:rsidR="00D101DC">
        <w:rPr>
          <w:bCs/>
          <w:szCs w:val="24"/>
        </w:rPr>
        <w:t>6</w:t>
      </w:r>
    </w:p>
    <w:p w:rsidR="00925A5B" w:rsidRDefault="00925A5B">
      <w:pPr>
        <w:pStyle w:val="Textoindependiente"/>
        <w:rPr>
          <w:b/>
          <w:szCs w:val="24"/>
        </w:rPr>
      </w:pPr>
      <w:r>
        <w:rPr>
          <w:b/>
          <w:szCs w:val="24"/>
        </w:rPr>
        <w:t>Lectura obligatoria:</w:t>
      </w:r>
    </w:p>
    <w:p w:rsidR="00925A5B" w:rsidRDefault="00925A5B">
      <w:pPr>
        <w:jc w:val="both"/>
        <w:rPr>
          <w:lang w:val="es-EC"/>
        </w:rPr>
      </w:pPr>
      <w:r>
        <w:rPr>
          <w:lang w:val="es-EC"/>
        </w:rPr>
        <w:t xml:space="preserve">Appadurai, Arjun. 2001. </w:t>
      </w:r>
      <w:r>
        <w:rPr>
          <w:i/>
          <w:iCs/>
          <w:lang w:val="es-EC"/>
        </w:rPr>
        <w:t xml:space="preserve">La modernidad desbordada: dimensiones culturales de la globalización. </w:t>
      </w:r>
      <w:r>
        <w:rPr>
          <w:lang w:val="es-EC"/>
        </w:rPr>
        <w:t xml:space="preserve">Fondo de </w:t>
      </w:r>
      <w:r w:rsidR="00CE3821">
        <w:rPr>
          <w:lang w:val="es-EC"/>
        </w:rPr>
        <w:t>Cultura Económica. Buenos Aires,</w:t>
      </w:r>
      <w:r>
        <w:rPr>
          <w:lang w:val="es-EC"/>
        </w:rPr>
        <w:t>Cap. 2: pp. 41-56; Cap.3: 63-79; Cap</w:t>
      </w:r>
      <w:r w:rsidR="00D72856">
        <w:rPr>
          <w:lang w:val="es-EC"/>
        </w:rPr>
        <w:t>.</w:t>
      </w:r>
      <w:r>
        <w:rPr>
          <w:lang w:val="es-EC"/>
        </w:rPr>
        <w:t xml:space="preserve"> 9: 187-207)</w:t>
      </w:r>
      <w:r w:rsidR="001663C6">
        <w:rPr>
          <w:lang w:val="es-EC"/>
        </w:rPr>
        <w:t>.</w:t>
      </w:r>
    </w:p>
    <w:p w:rsidR="00925A5B" w:rsidRDefault="00925A5B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 w:rsidRPr="007940A7">
        <w:rPr>
          <w:b/>
          <w:szCs w:val="24"/>
        </w:rPr>
        <w:t>Lectura de presentación:</w:t>
      </w:r>
    </w:p>
    <w:p w:rsidR="00564B19" w:rsidRPr="007940A7" w:rsidRDefault="007940A7" w:rsidP="007940A7">
      <w:pPr>
        <w:suppressAutoHyphens w:val="0"/>
        <w:autoSpaceDE w:val="0"/>
        <w:autoSpaceDN w:val="0"/>
        <w:adjustRightInd w:val="0"/>
        <w:jc w:val="both"/>
        <w:rPr>
          <w:bCs/>
          <w:lang w:eastAsia="es-ES"/>
        </w:rPr>
      </w:pPr>
      <w:r w:rsidRPr="007940A7">
        <w:rPr>
          <w:spacing w:val="-3"/>
        </w:rPr>
        <w:t xml:space="preserve">Briones, Claudia. </w:t>
      </w:r>
      <w:r>
        <w:rPr>
          <w:spacing w:val="-3"/>
        </w:rPr>
        <w:t>2005</w:t>
      </w:r>
      <w:r w:rsidRPr="007940A7">
        <w:rPr>
          <w:spacing w:val="-3"/>
        </w:rPr>
        <w:t xml:space="preserve">. </w:t>
      </w:r>
      <w:r>
        <w:rPr>
          <w:spacing w:val="-3"/>
        </w:rPr>
        <w:t>“</w:t>
      </w:r>
      <w:r w:rsidRPr="007940A7">
        <w:rPr>
          <w:bCs/>
          <w:lang w:eastAsia="es-ES"/>
        </w:rPr>
        <w:t xml:space="preserve">Formaciones de alteridad: contextos globales, procesos </w:t>
      </w:r>
      <w:r>
        <w:rPr>
          <w:bCs/>
          <w:lang w:eastAsia="es-ES"/>
        </w:rPr>
        <w:t xml:space="preserve">nacionales </w:t>
      </w:r>
      <w:r w:rsidRPr="007940A7">
        <w:rPr>
          <w:bCs/>
          <w:lang w:eastAsia="es-ES"/>
        </w:rPr>
        <w:t>y provinciales</w:t>
      </w:r>
      <w:r>
        <w:rPr>
          <w:bCs/>
          <w:lang w:eastAsia="es-ES"/>
        </w:rPr>
        <w:t>” en Briones, Claudia (compiladora), Cartografías argentinas: políticas indigenistas y formaciones provinciales de alteridad. Editorial Antropofagia; Buenos Aires, pp. 5-36.</w:t>
      </w:r>
    </w:p>
    <w:p w:rsidR="007940A7" w:rsidRDefault="007940A7">
      <w:pPr>
        <w:pStyle w:val="Textoindependiente"/>
        <w:rPr>
          <w:b/>
          <w:bCs/>
          <w:szCs w:val="24"/>
        </w:rPr>
      </w:pPr>
    </w:p>
    <w:p w:rsidR="00925A5B" w:rsidRDefault="00925A5B">
      <w:pPr>
        <w:pStyle w:val="Textoindependiente"/>
        <w:rPr>
          <w:b/>
          <w:bCs/>
          <w:szCs w:val="24"/>
        </w:rPr>
      </w:pPr>
      <w:r>
        <w:rPr>
          <w:b/>
          <w:bCs/>
          <w:szCs w:val="24"/>
        </w:rPr>
        <w:t xml:space="preserve">Décima </w:t>
      </w:r>
      <w:r w:rsidR="00343F97">
        <w:rPr>
          <w:b/>
          <w:bCs/>
          <w:szCs w:val="24"/>
        </w:rPr>
        <w:t>Quinta</w:t>
      </w:r>
      <w:r>
        <w:rPr>
          <w:b/>
          <w:bCs/>
          <w:szCs w:val="24"/>
        </w:rPr>
        <w:t xml:space="preserve"> sesión: La </w:t>
      </w:r>
      <w:r w:rsidR="00941AF2">
        <w:rPr>
          <w:b/>
          <w:bCs/>
          <w:szCs w:val="24"/>
        </w:rPr>
        <w:t>interdisciplinariedad</w:t>
      </w:r>
      <w:r>
        <w:rPr>
          <w:b/>
          <w:bCs/>
          <w:szCs w:val="24"/>
        </w:rPr>
        <w:t>: la antropología jurídica</w:t>
      </w:r>
    </w:p>
    <w:p w:rsidR="00B13101" w:rsidRPr="00EE1BD9" w:rsidRDefault="00925A5B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Fecha: </w:t>
      </w:r>
      <w:r w:rsidR="00F73538">
        <w:rPr>
          <w:bCs/>
          <w:szCs w:val="24"/>
        </w:rPr>
        <w:t>miércoles</w:t>
      </w:r>
      <w:r w:rsidR="00FC6DFE">
        <w:rPr>
          <w:bCs/>
          <w:szCs w:val="24"/>
        </w:rPr>
        <w:t xml:space="preserve"> </w:t>
      </w:r>
      <w:r w:rsidR="00D101DC">
        <w:rPr>
          <w:bCs/>
          <w:szCs w:val="24"/>
        </w:rPr>
        <w:t>7</w:t>
      </w:r>
      <w:r>
        <w:rPr>
          <w:bCs/>
          <w:szCs w:val="24"/>
        </w:rPr>
        <w:t xml:space="preserve"> de </w:t>
      </w:r>
      <w:r w:rsidR="0076264D">
        <w:rPr>
          <w:bCs/>
          <w:szCs w:val="24"/>
        </w:rPr>
        <w:t>dic</w:t>
      </w:r>
      <w:r w:rsidR="00497748">
        <w:rPr>
          <w:bCs/>
          <w:szCs w:val="24"/>
        </w:rPr>
        <w:t>iembre</w:t>
      </w:r>
      <w:r>
        <w:rPr>
          <w:bCs/>
          <w:szCs w:val="24"/>
        </w:rPr>
        <w:t xml:space="preserve"> de 20</w:t>
      </w:r>
      <w:r w:rsidR="00497748">
        <w:rPr>
          <w:bCs/>
          <w:szCs w:val="24"/>
        </w:rPr>
        <w:t>1</w:t>
      </w:r>
      <w:r w:rsidR="00D101DC">
        <w:rPr>
          <w:bCs/>
          <w:szCs w:val="24"/>
        </w:rPr>
        <w:t>6</w:t>
      </w:r>
    </w:p>
    <w:p w:rsidR="00CE3821" w:rsidRDefault="00CE3821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>
        <w:rPr>
          <w:b/>
          <w:szCs w:val="24"/>
        </w:rPr>
        <w:t>Lectura obligatoria:</w:t>
      </w:r>
    </w:p>
    <w:p w:rsidR="000A1F70" w:rsidRPr="00EE089C" w:rsidRDefault="00EE089C" w:rsidP="007477E3">
      <w:pPr>
        <w:pStyle w:val="Textoindependiente"/>
        <w:rPr>
          <w:szCs w:val="24"/>
        </w:rPr>
      </w:pPr>
      <w:r>
        <w:rPr>
          <w:szCs w:val="24"/>
        </w:rPr>
        <w:t xml:space="preserve">Castro, Milka. 2014. “Los puentes entre el derecho y la </w:t>
      </w:r>
      <w:r w:rsidR="007477E3">
        <w:rPr>
          <w:szCs w:val="24"/>
        </w:rPr>
        <w:t>antropología”, en</w:t>
      </w:r>
      <w:r>
        <w:rPr>
          <w:szCs w:val="24"/>
        </w:rPr>
        <w:t xml:space="preserve"> Castro</w:t>
      </w:r>
      <w:r w:rsidR="001764A3">
        <w:rPr>
          <w:szCs w:val="24"/>
        </w:rPr>
        <w:t>,</w:t>
      </w:r>
      <w:r>
        <w:rPr>
          <w:szCs w:val="24"/>
        </w:rPr>
        <w:t xml:space="preserve"> Milka</w:t>
      </w:r>
      <w:r w:rsidR="001764A3">
        <w:rPr>
          <w:szCs w:val="24"/>
        </w:rPr>
        <w:t xml:space="preserve"> (editora). </w:t>
      </w:r>
      <w:r w:rsidRPr="007477E3">
        <w:rPr>
          <w:i/>
          <w:szCs w:val="24"/>
        </w:rPr>
        <w:t>Los puentes entre la antropolog</w:t>
      </w:r>
      <w:r w:rsidR="001764A3" w:rsidRPr="007477E3">
        <w:rPr>
          <w:i/>
          <w:szCs w:val="24"/>
        </w:rPr>
        <w:t>í</w:t>
      </w:r>
      <w:r w:rsidRPr="007477E3">
        <w:rPr>
          <w:i/>
          <w:szCs w:val="24"/>
        </w:rPr>
        <w:t>a y el derecho. Orientacion</w:t>
      </w:r>
      <w:r w:rsidR="001764A3" w:rsidRPr="007477E3">
        <w:rPr>
          <w:i/>
          <w:szCs w:val="24"/>
        </w:rPr>
        <w:t>e</w:t>
      </w:r>
      <w:r w:rsidRPr="007477E3">
        <w:rPr>
          <w:i/>
          <w:szCs w:val="24"/>
        </w:rPr>
        <w:t>s desde la antropolog</w:t>
      </w:r>
      <w:r w:rsidR="001764A3" w:rsidRPr="007477E3">
        <w:rPr>
          <w:i/>
          <w:szCs w:val="24"/>
        </w:rPr>
        <w:t>í</w:t>
      </w:r>
      <w:r w:rsidRPr="007477E3">
        <w:rPr>
          <w:i/>
          <w:szCs w:val="24"/>
        </w:rPr>
        <w:t>a</w:t>
      </w:r>
      <w:r w:rsidR="001764A3">
        <w:rPr>
          <w:szCs w:val="24"/>
        </w:rPr>
        <w:t>.</w:t>
      </w:r>
      <w:r w:rsidR="001764A3" w:rsidRPr="001764A3">
        <w:rPr>
          <w:szCs w:val="24"/>
        </w:rPr>
        <w:t xml:space="preserve"> </w:t>
      </w:r>
      <w:r w:rsidR="001764A3">
        <w:rPr>
          <w:szCs w:val="24"/>
        </w:rPr>
        <w:t>Facultad de Derecho, Universidad de Chile: Santiago, pp.</w:t>
      </w:r>
      <w:r w:rsidRPr="00EE089C">
        <w:rPr>
          <w:szCs w:val="24"/>
        </w:rPr>
        <w:t>17-64</w:t>
      </w:r>
      <w:r w:rsidR="001764A3">
        <w:rPr>
          <w:szCs w:val="24"/>
        </w:rPr>
        <w:t>.</w:t>
      </w:r>
    </w:p>
    <w:p w:rsidR="00925A5B" w:rsidRPr="000A1F70" w:rsidRDefault="00925A5B">
      <w:pPr>
        <w:pStyle w:val="Textoindependiente"/>
        <w:rPr>
          <w:b/>
          <w:szCs w:val="24"/>
        </w:rPr>
      </w:pPr>
      <w:r w:rsidRPr="000A1F70">
        <w:rPr>
          <w:b/>
          <w:szCs w:val="24"/>
        </w:rPr>
        <w:t>Lectura de presentación:</w:t>
      </w:r>
    </w:p>
    <w:p w:rsidR="00925A5B" w:rsidRDefault="008E0D60">
      <w:pPr>
        <w:pStyle w:val="Textoindependiente"/>
        <w:rPr>
          <w:szCs w:val="24"/>
        </w:rPr>
      </w:pPr>
      <w:r>
        <w:rPr>
          <w:szCs w:val="24"/>
        </w:rPr>
        <w:t>Santos, Boaventura de Sousa. 2012. “Cuando los excluidos tienen Derecho: justicia indígena, plurinacionalidad e interculturalidad” en Boaventura de Sousa Santos y Agustín Grijalva Jiménez (editores)</w:t>
      </w:r>
      <w:r w:rsidR="00752617">
        <w:rPr>
          <w:szCs w:val="24"/>
        </w:rPr>
        <w:t xml:space="preserve"> </w:t>
      </w:r>
      <w:r w:rsidR="00752617" w:rsidRPr="00752617">
        <w:rPr>
          <w:i/>
          <w:szCs w:val="24"/>
        </w:rPr>
        <w:t>Justicia indígena, plurinacionalidad e interculturalidad en Ecuador</w:t>
      </w:r>
      <w:r>
        <w:rPr>
          <w:szCs w:val="24"/>
        </w:rPr>
        <w:t>, Quito: Fundación Rosa Luxemburgo-Editorial Abya-Yala, pp. 13-50.</w:t>
      </w:r>
    </w:p>
    <w:p w:rsidR="00925A5B" w:rsidRDefault="00925A5B">
      <w:pPr>
        <w:rPr>
          <w:b/>
        </w:rPr>
      </w:pPr>
    </w:p>
    <w:p w:rsidR="00925A5B" w:rsidRDefault="00925A5B">
      <w:pPr>
        <w:jc w:val="both"/>
        <w:rPr>
          <w:spacing w:val="-3"/>
        </w:rPr>
      </w:pPr>
    </w:p>
    <w:p w:rsidR="00925A5B" w:rsidRDefault="00925A5B">
      <w:pPr>
        <w:jc w:val="both"/>
        <w:rPr>
          <w:spacing w:val="-3"/>
        </w:rPr>
      </w:pPr>
    </w:p>
    <w:p w:rsidR="00925A5B" w:rsidRDefault="00925A5B">
      <w:pPr>
        <w:jc w:val="both"/>
        <w:rPr>
          <w:spacing w:val="-3"/>
        </w:rPr>
      </w:pPr>
    </w:p>
    <w:p w:rsidR="00925A5B" w:rsidRDefault="00925A5B">
      <w:pPr>
        <w:widowControl w:val="0"/>
        <w:jc w:val="both"/>
        <w:rPr>
          <w:spacing w:val="-3"/>
          <w:u w:val="single"/>
          <w:lang w:val="es-ES_tradnl"/>
        </w:rPr>
      </w:pPr>
    </w:p>
    <w:p w:rsidR="00925A5B" w:rsidRDefault="00925A5B">
      <w:pPr>
        <w:widowControl w:val="0"/>
        <w:jc w:val="both"/>
        <w:rPr>
          <w:spacing w:val="-3"/>
          <w:lang w:val="es-ES_tradnl"/>
        </w:rPr>
      </w:pPr>
    </w:p>
    <w:p w:rsidR="00925A5B" w:rsidRDefault="00925A5B">
      <w:pPr>
        <w:widowControl w:val="0"/>
        <w:jc w:val="both"/>
        <w:rPr>
          <w:spacing w:val="-3"/>
          <w:lang w:val="es-ES_tradnl"/>
        </w:rPr>
      </w:pPr>
    </w:p>
    <w:sectPr w:rsidR="00925A5B" w:rsidSect="00012798">
      <w:footerReference w:type="default" r:id="rId9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B4" w:rsidRDefault="005A35B4" w:rsidP="00C149DC">
      <w:r>
        <w:separator/>
      </w:r>
    </w:p>
  </w:endnote>
  <w:endnote w:type="continuationSeparator" w:id="0">
    <w:p w:rsidR="005A35B4" w:rsidRDefault="005A35B4" w:rsidP="00C1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4995"/>
      <w:docPartObj>
        <w:docPartGallery w:val="Page Numbers (Bottom of Page)"/>
        <w:docPartUnique/>
      </w:docPartObj>
    </w:sdtPr>
    <w:sdtEndPr/>
    <w:sdtContent>
      <w:p w:rsidR="00C149DC" w:rsidRDefault="0033409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49DC" w:rsidRDefault="00C149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B4" w:rsidRDefault="005A35B4" w:rsidP="00C149DC">
      <w:r>
        <w:separator/>
      </w:r>
    </w:p>
  </w:footnote>
  <w:footnote w:type="continuationSeparator" w:id="0">
    <w:p w:rsidR="005A35B4" w:rsidRDefault="005A35B4" w:rsidP="00C1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FDC2D8B"/>
    <w:multiLevelType w:val="hybridMultilevel"/>
    <w:tmpl w:val="DF460E40"/>
    <w:lvl w:ilvl="0" w:tplc="4C3ADD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C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21"/>
    <w:rsid w:val="00003717"/>
    <w:rsid w:val="00012798"/>
    <w:rsid w:val="00013954"/>
    <w:rsid w:val="000152EC"/>
    <w:rsid w:val="00024A40"/>
    <w:rsid w:val="000311C3"/>
    <w:rsid w:val="00045C52"/>
    <w:rsid w:val="00051864"/>
    <w:rsid w:val="000A1F70"/>
    <w:rsid w:val="000B31CC"/>
    <w:rsid w:val="000E0B3B"/>
    <w:rsid w:val="001109F1"/>
    <w:rsid w:val="00117F55"/>
    <w:rsid w:val="00121203"/>
    <w:rsid w:val="00127EBD"/>
    <w:rsid w:val="001663C6"/>
    <w:rsid w:val="00170C78"/>
    <w:rsid w:val="001764A3"/>
    <w:rsid w:val="00185F4A"/>
    <w:rsid w:val="001B729B"/>
    <w:rsid w:val="001C1775"/>
    <w:rsid w:val="001C310B"/>
    <w:rsid w:val="001D6602"/>
    <w:rsid w:val="001E250D"/>
    <w:rsid w:val="001E64F5"/>
    <w:rsid w:val="001F4ADC"/>
    <w:rsid w:val="00201438"/>
    <w:rsid w:val="00207F06"/>
    <w:rsid w:val="0022261F"/>
    <w:rsid w:val="00262C7C"/>
    <w:rsid w:val="00281EB0"/>
    <w:rsid w:val="00295726"/>
    <w:rsid w:val="002A41AB"/>
    <w:rsid w:val="002B0FEC"/>
    <w:rsid w:val="002E1996"/>
    <w:rsid w:val="002E312E"/>
    <w:rsid w:val="002E4992"/>
    <w:rsid w:val="00305110"/>
    <w:rsid w:val="00306C64"/>
    <w:rsid w:val="003115C1"/>
    <w:rsid w:val="0032145E"/>
    <w:rsid w:val="00334099"/>
    <w:rsid w:val="00343F97"/>
    <w:rsid w:val="00370EC8"/>
    <w:rsid w:val="00383038"/>
    <w:rsid w:val="003C544A"/>
    <w:rsid w:val="003C5525"/>
    <w:rsid w:val="003F51A1"/>
    <w:rsid w:val="00437381"/>
    <w:rsid w:val="00444543"/>
    <w:rsid w:val="004560ED"/>
    <w:rsid w:val="0048344E"/>
    <w:rsid w:val="00497136"/>
    <w:rsid w:val="00497748"/>
    <w:rsid w:val="004A1F1B"/>
    <w:rsid w:val="004C5A79"/>
    <w:rsid w:val="004D0564"/>
    <w:rsid w:val="004D5B59"/>
    <w:rsid w:val="004E0859"/>
    <w:rsid w:val="004E3736"/>
    <w:rsid w:val="004F6BB3"/>
    <w:rsid w:val="00511173"/>
    <w:rsid w:val="00514B51"/>
    <w:rsid w:val="00515652"/>
    <w:rsid w:val="005468C2"/>
    <w:rsid w:val="00564B19"/>
    <w:rsid w:val="00592F0C"/>
    <w:rsid w:val="005A19BF"/>
    <w:rsid w:val="005A35B4"/>
    <w:rsid w:val="005B25AC"/>
    <w:rsid w:val="005B4F84"/>
    <w:rsid w:val="005D541D"/>
    <w:rsid w:val="006036FB"/>
    <w:rsid w:val="00626345"/>
    <w:rsid w:val="00630473"/>
    <w:rsid w:val="006459A1"/>
    <w:rsid w:val="00652331"/>
    <w:rsid w:val="00663AF3"/>
    <w:rsid w:val="00692990"/>
    <w:rsid w:val="006A01BB"/>
    <w:rsid w:val="006F77BE"/>
    <w:rsid w:val="007477E3"/>
    <w:rsid w:val="00752617"/>
    <w:rsid w:val="00752B3D"/>
    <w:rsid w:val="00755E0F"/>
    <w:rsid w:val="0076264D"/>
    <w:rsid w:val="00776088"/>
    <w:rsid w:val="007767A5"/>
    <w:rsid w:val="00781A75"/>
    <w:rsid w:val="00790073"/>
    <w:rsid w:val="007940A7"/>
    <w:rsid w:val="007A36BC"/>
    <w:rsid w:val="007A390F"/>
    <w:rsid w:val="007B1B23"/>
    <w:rsid w:val="007F1D46"/>
    <w:rsid w:val="0080226A"/>
    <w:rsid w:val="00804D12"/>
    <w:rsid w:val="008325DC"/>
    <w:rsid w:val="00847E81"/>
    <w:rsid w:val="00897927"/>
    <w:rsid w:val="008A6D17"/>
    <w:rsid w:val="008B1245"/>
    <w:rsid w:val="008B3CF0"/>
    <w:rsid w:val="008B5234"/>
    <w:rsid w:val="008D00A9"/>
    <w:rsid w:val="008E0D60"/>
    <w:rsid w:val="008F2357"/>
    <w:rsid w:val="008F39C8"/>
    <w:rsid w:val="00904545"/>
    <w:rsid w:val="00921E92"/>
    <w:rsid w:val="00925A5B"/>
    <w:rsid w:val="0092654B"/>
    <w:rsid w:val="00941AF2"/>
    <w:rsid w:val="00962261"/>
    <w:rsid w:val="009B3A9E"/>
    <w:rsid w:val="009C6DD9"/>
    <w:rsid w:val="009C6FF2"/>
    <w:rsid w:val="009D4EAC"/>
    <w:rsid w:val="00A06142"/>
    <w:rsid w:val="00A1102F"/>
    <w:rsid w:val="00A278CF"/>
    <w:rsid w:val="00A4542B"/>
    <w:rsid w:val="00A735B4"/>
    <w:rsid w:val="00AA0DC4"/>
    <w:rsid w:val="00AA12ED"/>
    <w:rsid w:val="00AA3904"/>
    <w:rsid w:val="00AC2914"/>
    <w:rsid w:val="00AC2F25"/>
    <w:rsid w:val="00AD3A4A"/>
    <w:rsid w:val="00AF00C2"/>
    <w:rsid w:val="00AF0420"/>
    <w:rsid w:val="00AF13DD"/>
    <w:rsid w:val="00B13101"/>
    <w:rsid w:val="00B22669"/>
    <w:rsid w:val="00B4685D"/>
    <w:rsid w:val="00B613C0"/>
    <w:rsid w:val="00B671FA"/>
    <w:rsid w:val="00BC4811"/>
    <w:rsid w:val="00BD1A4D"/>
    <w:rsid w:val="00BD3D2E"/>
    <w:rsid w:val="00BD7175"/>
    <w:rsid w:val="00C01A91"/>
    <w:rsid w:val="00C023D4"/>
    <w:rsid w:val="00C067B8"/>
    <w:rsid w:val="00C149DC"/>
    <w:rsid w:val="00C16070"/>
    <w:rsid w:val="00C262A4"/>
    <w:rsid w:val="00C37E30"/>
    <w:rsid w:val="00C60389"/>
    <w:rsid w:val="00C90E76"/>
    <w:rsid w:val="00CA2DF9"/>
    <w:rsid w:val="00CB45D5"/>
    <w:rsid w:val="00CD17B2"/>
    <w:rsid w:val="00CD3DF9"/>
    <w:rsid w:val="00CE3821"/>
    <w:rsid w:val="00D101DC"/>
    <w:rsid w:val="00D235C8"/>
    <w:rsid w:val="00D40774"/>
    <w:rsid w:val="00D40DD1"/>
    <w:rsid w:val="00D42660"/>
    <w:rsid w:val="00D4512E"/>
    <w:rsid w:val="00D51D8F"/>
    <w:rsid w:val="00D56D2E"/>
    <w:rsid w:val="00D67703"/>
    <w:rsid w:val="00D72856"/>
    <w:rsid w:val="00D73F21"/>
    <w:rsid w:val="00DB2318"/>
    <w:rsid w:val="00DE2BCC"/>
    <w:rsid w:val="00E04615"/>
    <w:rsid w:val="00E2357E"/>
    <w:rsid w:val="00E32B2C"/>
    <w:rsid w:val="00E47461"/>
    <w:rsid w:val="00E56A0E"/>
    <w:rsid w:val="00E93CA4"/>
    <w:rsid w:val="00E970D7"/>
    <w:rsid w:val="00EA3EB2"/>
    <w:rsid w:val="00EA455A"/>
    <w:rsid w:val="00EB480B"/>
    <w:rsid w:val="00EB5047"/>
    <w:rsid w:val="00EC7299"/>
    <w:rsid w:val="00EE089C"/>
    <w:rsid w:val="00EE1BD9"/>
    <w:rsid w:val="00EE6774"/>
    <w:rsid w:val="00F01232"/>
    <w:rsid w:val="00F54AF7"/>
    <w:rsid w:val="00F70B8E"/>
    <w:rsid w:val="00F73282"/>
    <w:rsid w:val="00F73538"/>
    <w:rsid w:val="00F92BC1"/>
    <w:rsid w:val="00F952C5"/>
    <w:rsid w:val="00F97721"/>
    <w:rsid w:val="00FC6DFE"/>
    <w:rsid w:val="00FD2FDD"/>
    <w:rsid w:val="00FD3A7C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C1809-DDA7-42C0-85C3-2C8014CA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9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12798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012798"/>
    <w:pPr>
      <w:keepNext/>
      <w:outlineLvl w:val="1"/>
    </w:pPr>
    <w:rPr>
      <w:b/>
      <w:szCs w:val="20"/>
    </w:rPr>
  </w:style>
  <w:style w:type="paragraph" w:styleId="Ttulo5">
    <w:name w:val="heading 5"/>
    <w:basedOn w:val="Normal"/>
    <w:next w:val="Normal"/>
    <w:qFormat/>
    <w:rsid w:val="00012798"/>
    <w:pPr>
      <w:keepNext/>
      <w:jc w:val="both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012798"/>
    <w:pPr>
      <w:keepNext/>
      <w:jc w:val="both"/>
      <w:outlineLvl w:val="5"/>
    </w:pPr>
    <w:rPr>
      <w:szCs w:val="20"/>
    </w:rPr>
  </w:style>
  <w:style w:type="paragraph" w:styleId="Ttulo8">
    <w:name w:val="heading 8"/>
    <w:basedOn w:val="Normal"/>
    <w:next w:val="Normal"/>
    <w:qFormat/>
    <w:rsid w:val="00012798"/>
    <w:pPr>
      <w:keepNext/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012798"/>
    <w:pPr>
      <w:keepNext/>
      <w:jc w:val="both"/>
      <w:outlineLvl w:val="8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8z0">
    <w:name w:val="WW8Num8z0"/>
    <w:rsid w:val="00012798"/>
    <w:rPr>
      <w:rFonts w:ascii="Times New Roman" w:hAnsi="Times New Roman"/>
    </w:rPr>
  </w:style>
  <w:style w:type="character" w:customStyle="1" w:styleId="WW8Num10z0">
    <w:name w:val="WW8Num10z0"/>
    <w:rsid w:val="00012798"/>
    <w:rPr>
      <w:rFonts w:ascii="Symbol" w:hAnsi="Symbol"/>
    </w:rPr>
  </w:style>
  <w:style w:type="character" w:customStyle="1" w:styleId="WW8Num10z1">
    <w:name w:val="WW8Num10z1"/>
    <w:rsid w:val="00012798"/>
    <w:rPr>
      <w:rFonts w:ascii="Courier New" w:hAnsi="Courier New" w:cs="Courier New"/>
    </w:rPr>
  </w:style>
  <w:style w:type="character" w:customStyle="1" w:styleId="WW8Num10z2">
    <w:name w:val="WW8Num10z2"/>
    <w:rsid w:val="00012798"/>
    <w:rPr>
      <w:rFonts w:ascii="Wingdings" w:hAnsi="Wingdings"/>
    </w:rPr>
  </w:style>
  <w:style w:type="character" w:customStyle="1" w:styleId="WW8Num11z0">
    <w:name w:val="WW8Num11z0"/>
    <w:rsid w:val="00012798"/>
    <w:rPr>
      <w:rFonts w:ascii="Times New Roman" w:hAnsi="Times New Roman"/>
    </w:rPr>
  </w:style>
  <w:style w:type="character" w:customStyle="1" w:styleId="Fuentedeprrafopredeter1">
    <w:name w:val="Fuente de párrafo predeter.1"/>
    <w:rsid w:val="00012798"/>
  </w:style>
  <w:style w:type="character" w:styleId="Hipervnculo">
    <w:name w:val="Hyperlink"/>
    <w:basedOn w:val="Fuentedeprrafopredeter1"/>
    <w:rsid w:val="00012798"/>
    <w:rPr>
      <w:color w:val="0000FF"/>
      <w:u w:val="single"/>
    </w:rPr>
  </w:style>
  <w:style w:type="character" w:customStyle="1" w:styleId="subtitulo">
    <w:name w:val="subtitulo"/>
    <w:basedOn w:val="Fuentedeprrafopredeter1"/>
    <w:rsid w:val="00012798"/>
  </w:style>
  <w:style w:type="paragraph" w:customStyle="1" w:styleId="Encabezado1">
    <w:name w:val="Encabezado1"/>
    <w:basedOn w:val="Normal"/>
    <w:next w:val="Textoindependiente"/>
    <w:rsid w:val="000127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sid w:val="00012798"/>
    <w:pPr>
      <w:jc w:val="both"/>
    </w:pPr>
    <w:rPr>
      <w:szCs w:val="20"/>
    </w:rPr>
  </w:style>
  <w:style w:type="paragraph" w:styleId="Lista">
    <w:name w:val="List"/>
    <w:basedOn w:val="Textoindependiente"/>
    <w:rsid w:val="00012798"/>
    <w:rPr>
      <w:rFonts w:cs="Tahoma"/>
    </w:rPr>
  </w:style>
  <w:style w:type="paragraph" w:customStyle="1" w:styleId="Etiqueta">
    <w:name w:val="Etiqueta"/>
    <w:basedOn w:val="Normal"/>
    <w:rsid w:val="0001279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12798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rsid w:val="00012798"/>
    <w:pPr>
      <w:jc w:val="both"/>
    </w:pPr>
    <w:rPr>
      <w:sz w:val="28"/>
      <w:szCs w:val="20"/>
    </w:rPr>
  </w:style>
  <w:style w:type="paragraph" w:customStyle="1" w:styleId="Textecourant">
    <w:name w:val="Texte courant"/>
    <w:basedOn w:val="Normal"/>
    <w:rsid w:val="00012798"/>
    <w:pPr>
      <w:snapToGrid w:val="0"/>
      <w:spacing w:line="336" w:lineRule="auto"/>
      <w:ind w:right="567" w:firstLine="709"/>
      <w:jc w:val="both"/>
    </w:pPr>
    <w:rPr>
      <w:rFonts w:ascii="Arial" w:hAnsi="Arial"/>
      <w:sz w:val="22"/>
      <w:szCs w:val="20"/>
      <w:lang w:val="fr-FR"/>
    </w:rPr>
  </w:style>
  <w:style w:type="paragraph" w:customStyle="1" w:styleId="Textoindependiente31">
    <w:name w:val="Texto independiente 31"/>
    <w:basedOn w:val="Normal"/>
    <w:rsid w:val="00012798"/>
    <w:pPr>
      <w:spacing w:after="120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1663C6"/>
    <w:rPr>
      <w:sz w:val="24"/>
      <w:lang w:eastAsia="ar-SA"/>
    </w:rPr>
  </w:style>
  <w:style w:type="paragraph" w:styleId="Encabezado">
    <w:name w:val="header"/>
    <w:basedOn w:val="Normal"/>
    <w:link w:val="EncabezadoCar"/>
    <w:semiHidden/>
    <w:unhideWhenUsed/>
    <w:rsid w:val="00C149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149DC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149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arc&#237;a@flacso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C081-5CC7-4608-B813-428BD901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MAESTRIA EN CIENCIAS SOCIALES CON ESPECIALIDAD EN ESTUDIOS AMBI</vt:lpstr>
    </vt:vector>
  </TitlesOfParts>
  <Company>T</Company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MAESTRIA EN CIENCIAS SOCIALES CON ESPECIALIDAD EN ESTUDIOS AMBI</dc:title>
  <dc:creator>Fernando Garcia</dc:creator>
  <cp:lastModifiedBy>Marcia Suarez</cp:lastModifiedBy>
  <cp:revision>2</cp:revision>
  <cp:lastPrinted>2011-05-23T16:36:00Z</cp:lastPrinted>
  <dcterms:created xsi:type="dcterms:W3CDTF">2016-10-11T16:49:00Z</dcterms:created>
  <dcterms:modified xsi:type="dcterms:W3CDTF">2016-10-11T16:49:00Z</dcterms:modified>
</cp:coreProperties>
</file>